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drawings/drawing5.xml" ContentType="application/vnd.openxmlformats-officedocument.drawingml.chartshapes+xml"/>
  <Override PartName="/word/charts/chart6.xml" ContentType="application/vnd.openxmlformats-officedocument.drawingml.chart+xml"/>
  <Override PartName="/word/drawings/drawing6.xml" ContentType="application/vnd.openxmlformats-officedocument.drawingml.chartshapes+xml"/>
  <Override PartName="/word/charts/chart7.xml" ContentType="application/vnd.openxmlformats-officedocument.drawingml.chart+xml"/>
  <Override PartName="/word/drawings/drawing7.xml" ContentType="application/vnd.openxmlformats-officedocument.drawingml.chartshapes+xml"/>
  <Override PartName="/word/charts/chart8.xml" ContentType="application/vnd.openxmlformats-officedocument.drawingml.chart+xml"/>
  <Override PartName="/word/drawings/drawing8.xml" ContentType="application/vnd.openxmlformats-officedocument.drawingml.chartshapes+xml"/>
  <Override PartName="/word/charts/chart9.xml" ContentType="application/vnd.openxmlformats-officedocument.drawingml.chart+xml"/>
  <Override PartName="/word/drawings/drawing9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22F" w:rsidRDefault="000A322F" w:rsidP="00B63EC0">
      <w:pPr>
        <w:ind w:firstLine="0"/>
      </w:pPr>
      <w:r w:rsidRPr="00B63EC0">
        <w:t>УДК 620.193.4</w:t>
      </w:r>
    </w:p>
    <w:p w:rsidR="00930018" w:rsidRPr="00930018" w:rsidRDefault="00930018" w:rsidP="00B63EC0">
      <w:pPr>
        <w:ind w:firstLine="0"/>
        <w:rPr>
          <w:sz w:val="14"/>
        </w:rPr>
      </w:pPr>
    </w:p>
    <w:p w:rsidR="00D9075D" w:rsidRPr="00B63EC0" w:rsidRDefault="00674322" w:rsidP="00674322">
      <w:pPr>
        <w:ind w:firstLine="0"/>
        <w:jc w:val="left"/>
        <w:rPr>
          <w:b/>
        </w:rPr>
      </w:pPr>
      <w:r w:rsidRPr="00B63EC0">
        <w:rPr>
          <w:b/>
        </w:rPr>
        <w:t xml:space="preserve">Особенности </w:t>
      </w:r>
      <w:r w:rsidR="00B63EC0" w:rsidRPr="00B63EC0">
        <w:rPr>
          <w:b/>
        </w:rPr>
        <w:t xml:space="preserve"> </w:t>
      </w:r>
      <w:r w:rsidRPr="00B63EC0">
        <w:rPr>
          <w:b/>
        </w:rPr>
        <w:t xml:space="preserve">влагопоглощения </w:t>
      </w:r>
      <w:r w:rsidR="00B63EC0" w:rsidRPr="00B63EC0">
        <w:rPr>
          <w:b/>
        </w:rPr>
        <w:t xml:space="preserve"> </w:t>
      </w:r>
      <w:r w:rsidRPr="00B63EC0">
        <w:rPr>
          <w:b/>
        </w:rPr>
        <w:t xml:space="preserve">полимерными </w:t>
      </w:r>
      <w:r w:rsidR="00B63EC0" w:rsidRPr="00B63EC0">
        <w:rPr>
          <w:b/>
        </w:rPr>
        <w:t xml:space="preserve"> </w:t>
      </w:r>
      <w:r w:rsidRPr="00B63EC0">
        <w:rPr>
          <w:b/>
        </w:rPr>
        <w:t xml:space="preserve">композиционными материалами </w:t>
      </w:r>
      <w:r w:rsidR="00B63EC0" w:rsidRPr="00B63EC0">
        <w:rPr>
          <w:b/>
        </w:rPr>
        <w:t xml:space="preserve"> </w:t>
      </w:r>
      <w:r w:rsidRPr="00B63EC0">
        <w:rPr>
          <w:b/>
        </w:rPr>
        <w:t xml:space="preserve">при </w:t>
      </w:r>
      <w:r w:rsidR="00B63EC0" w:rsidRPr="00B63EC0">
        <w:rPr>
          <w:b/>
        </w:rPr>
        <w:t xml:space="preserve"> </w:t>
      </w:r>
      <w:r w:rsidRPr="00B63EC0">
        <w:rPr>
          <w:b/>
        </w:rPr>
        <w:t xml:space="preserve">климатическом </w:t>
      </w:r>
      <w:r w:rsidR="00B63EC0" w:rsidRPr="00B63EC0">
        <w:rPr>
          <w:b/>
        </w:rPr>
        <w:t xml:space="preserve"> </w:t>
      </w:r>
      <w:r w:rsidRPr="00B63EC0">
        <w:rPr>
          <w:b/>
        </w:rPr>
        <w:t xml:space="preserve">старении </w:t>
      </w:r>
      <w:r w:rsidR="00B63EC0" w:rsidRPr="00B63EC0">
        <w:rPr>
          <w:b/>
        </w:rPr>
        <w:t xml:space="preserve"> </w:t>
      </w:r>
      <w:r w:rsidRPr="00B63EC0">
        <w:rPr>
          <w:b/>
        </w:rPr>
        <w:t xml:space="preserve">в </w:t>
      </w:r>
      <w:r w:rsidR="00B63EC0" w:rsidRPr="00B63EC0">
        <w:rPr>
          <w:b/>
        </w:rPr>
        <w:t xml:space="preserve"> </w:t>
      </w:r>
      <w:r w:rsidRPr="00B63EC0">
        <w:rPr>
          <w:b/>
        </w:rPr>
        <w:t xml:space="preserve">натурных </w:t>
      </w:r>
      <w:r w:rsidR="00B63EC0" w:rsidRPr="00B63EC0">
        <w:rPr>
          <w:b/>
        </w:rPr>
        <w:br/>
      </w:r>
      <w:r w:rsidRPr="00B63EC0">
        <w:rPr>
          <w:b/>
        </w:rPr>
        <w:t>и</w:t>
      </w:r>
      <w:r w:rsidR="00B63EC0" w:rsidRPr="00B63EC0">
        <w:rPr>
          <w:b/>
        </w:rPr>
        <w:t xml:space="preserve"> </w:t>
      </w:r>
      <w:r w:rsidRPr="00B63EC0">
        <w:rPr>
          <w:b/>
        </w:rPr>
        <w:t xml:space="preserve"> лабораторных </w:t>
      </w:r>
      <w:r w:rsidR="00B63EC0" w:rsidRPr="00B63EC0">
        <w:rPr>
          <w:b/>
        </w:rPr>
        <w:t xml:space="preserve"> </w:t>
      </w:r>
      <w:r w:rsidRPr="00B63EC0">
        <w:rPr>
          <w:b/>
        </w:rPr>
        <w:t>условиях</w:t>
      </w:r>
    </w:p>
    <w:p w:rsidR="00B63EC0" w:rsidRPr="00B63EC0" w:rsidRDefault="00B63EC0" w:rsidP="00674322">
      <w:pPr>
        <w:ind w:firstLine="0"/>
        <w:jc w:val="left"/>
        <w:rPr>
          <w:b/>
          <w:sz w:val="20"/>
        </w:rPr>
      </w:pPr>
    </w:p>
    <w:p w:rsidR="00B63EC0" w:rsidRPr="00B63EC0" w:rsidRDefault="000A322F" w:rsidP="00F32E09">
      <w:pPr>
        <w:ind w:firstLine="0"/>
        <w:jc w:val="left"/>
      </w:pPr>
      <w:proofErr w:type="spellStart"/>
      <w:r w:rsidRPr="00B63EC0">
        <w:t>Вапиров</w:t>
      </w:r>
      <w:proofErr w:type="spellEnd"/>
      <w:r w:rsidRPr="00B63EC0">
        <w:t xml:space="preserve"> </w:t>
      </w:r>
      <w:r w:rsidR="00B63EC0" w:rsidRPr="00B63EC0">
        <w:t>Ю.М.</w:t>
      </w:r>
      <w:r w:rsidR="00B63EC0" w:rsidRPr="00B63EC0">
        <w:rPr>
          <w:vertAlign w:val="superscript"/>
        </w:rPr>
        <w:t>1</w:t>
      </w:r>
      <w:r w:rsidRPr="00B63EC0">
        <w:t>, к.т.н.</w:t>
      </w:r>
      <w:r w:rsidR="00B63EC0" w:rsidRPr="00B63EC0">
        <w:t>; Колесник К.А.</w:t>
      </w:r>
      <w:r w:rsidR="00B63EC0" w:rsidRPr="00B63EC0">
        <w:rPr>
          <w:vertAlign w:val="superscript"/>
        </w:rPr>
        <w:t>2</w:t>
      </w:r>
      <w:r w:rsidR="00B63EC0" w:rsidRPr="00B63EC0">
        <w:t>; Рыбак Е.А.</w:t>
      </w:r>
      <w:r w:rsidR="00B63EC0" w:rsidRPr="00B63EC0">
        <w:rPr>
          <w:vertAlign w:val="superscript"/>
        </w:rPr>
        <w:t>1</w:t>
      </w:r>
      <w:r w:rsidR="00B63EC0" w:rsidRPr="00B63EC0">
        <w:t xml:space="preserve">, к.ф.-м.н.; </w:t>
      </w:r>
      <w:r w:rsidR="00B63EC0" w:rsidRPr="00B63EC0">
        <w:br/>
      </w:r>
      <w:proofErr w:type="spellStart"/>
      <w:r w:rsidR="00B63EC0" w:rsidRPr="00B63EC0">
        <w:t>Шахина</w:t>
      </w:r>
      <w:proofErr w:type="spellEnd"/>
      <w:r w:rsidR="00B63EC0" w:rsidRPr="00B63EC0">
        <w:t xml:space="preserve"> Т.В.</w:t>
      </w:r>
      <w:r w:rsidR="00B63EC0" w:rsidRPr="00B63EC0">
        <w:rPr>
          <w:vertAlign w:val="superscript"/>
        </w:rPr>
        <w:t>1</w:t>
      </w:r>
      <w:r w:rsidR="00B63EC0" w:rsidRPr="00B63EC0">
        <w:t>; Щербаков В.Н.</w:t>
      </w:r>
      <w:r w:rsidR="00B63EC0" w:rsidRPr="00B63EC0">
        <w:rPr>
          <w:vertAlign w:val="superscript"/>
        </w:rPr>
        <w:t xml:space="preserve"> 2</w:t>
      </w:r>
      <w:r w:rsidR="00B63EC0" w:rsidRPr="00B63EC0">
        <w:t xml:space="preserve">, к.т.н. </w:t>
      </w:r>
    </w:p>
    <w:p w:rsidR="00B63EC0" w:rsidRPr="00B63EC0" w:rsidRDefault="000A322F" w:rsidP="00F32E09">
      <w:pPr>
        <w:ind w:firstLine="0"/>
        <w:jc w:val="left"/>
      </w:pPr>
      <w:r w:rsidRPr="00B63EC0">
        <w:rPr>
          <w:lang w:val="en-US"/>
        </w:rPr>
        <w:t>Yu</w:t>
      </w:r>
      <w:r w:rsidR="00D21109" w:rsidRPr="00B63EC0">
        <w:t>.</w:t>
      </w:r>
      <w:r w:rsidRPr="00B63EC0">
        <w:rPr>
          <w:lang w:val="en-US"/>
        </w:rPr>
        <w:t>M</w:t>
      </w:r>
      <w:r w:rsidRPr="00B63EC0">
        <w:t>.</w:t>
      </w:r>
      <w:r w:rsidR="00D21109" w:rsidRPr="00B63EC0">
        <w:rPr>
          <w:lang w:val="en-US"/>
        </w:rPr>
        <w:t> </w:t>
      </w:r>
      <w:proofErr w:type="spellStart"/>
      <w:r w:rsidRPr="00B63EC0">
        <w:rPr>
          <w:lang w:val="en-US"/>
        </w:rPr>
        <w:t>Vapirov</w:t>
      </w:r>
      <w:proofErr w:type="spellEnd"/>
      <w:r w:rsidR="00B63EC0" w:rsidRPr="00B63EC0">
        <w:t>,</w:t>
      </w:r>
      <w:r w:rsidRPr="00B63EC0">
        <w:t xml:space="preserve"> </w:t>
      </w:r>
      <w:r w:rsidR="00B63EC0" w:rsidRPr="00B63EC0">
        <w:rPr>
          <w:lang w:val="en-US"/>
        </w:rPr>
        <w:t>K</w:t>
      </w:r>
      <w:r w:rsidR="00B63EC0" w:rsidRPr="00B63EC0">
        <w:t>.</w:t>
      </w:r>
      <w:r w:rsidR="00B63EC0" w:rsidRPr="00B63EC0">
        <w:rPr>
          <w:lang w:val="en-US"/>
        </w:rPr>
        <w:t>A</w:t>
      </w:r>
      <w:r w:rsidR="00B63EC0" w:rsidRPr="00B63EC0">
        <w:t>.</w:t>
      </w:r>
      <w:r w:rsidR="00B63EC0" w:rsidRPr="00B63EC0">
        <w:rPr>
          <w:lang w:val="en-US"/>
        </w:rPr>
        <w:t> </w:t>
      </w:r>
      <w:proofErr w:type="spellStart"/>
      <w:r w:rsidR="00B63EC0" w:rsidRPr="00B63EC0">
        <w:rPr>
          <w:lang w:val="en-US"/>
        </w:rPr>
        <w:t>Kolesnik</w:t>
      </w:r>
      <w:proofErr w:type="spellEnd"/>
      <w:r w:rsidR="00B63EC0" w:rsidRPr="00B63EC0">
        <w:t>, E.</w:t>
      </w:r>
      <w:r w:rsidR="00B63EC0" w:rsidRPr="00B63EC0">
        <w:rPr>
          <w:lang w:val="en-US"/>
        </w:rPr>
        <w:t>A</w:t>
      </w:r>
      <w:r w:rsidR="00B63EC0" w:rsidRPr="00B63EC0">
        <w:t xml:space="preserve">. </w:t>
      </w:r>
      <w:proofErr w:type="spellStart"/>
      <w:r w:rsidR="00B63EC0" w:rsidRPr="00B63EC0">
        <w:t>Rybak</w:t>
      </w:r>
      <w:proofErr w:type="spellEnd"/>
      <w:r w:rsidR="00B63EC0" w:rsidRPr="00B63EC0">
        <w:t xml:space="preserve">; </w:t>
      </w:r>
      <w:r w:rsidR="00B63EC0" w:rsidRPr="00B63EC0">
        <w:rPr>
          <w:lang w:val="en-US"/>
        </w:rPr>
        <w:t>T</w:t>
      </w:r>
      <w:r w:rsidR="00B63EC0" w:rsidRPr="00B63EC0">
        <w:t>.</w:t>
      </w:r>
      <w:r w:rsidR="00B63EC0" w:rsidRPr="00B63EC0">
        <w:rPr>
          <w:lang w:val="en-US"/>
        </w:rPr>
        <w:t>V</w:t>
      </w:r>
      <w:r w:rsidR="00B63EC0" w:rsidRPr="00B63EC0">
        <w:t xml:space="preserve">. </w:t>
      </w:r>
      <w:proofErr w:type="spellStart"/>
      <w:r w:rsidR="00B63EC0" w:rsidRPr="00B63EC0">
        <w:rPr>
          <w:lang w:val="en-US"/>
        </w:rPr>
        <w:t>Shakhina</w:t>
      </w:r>
      <w:proofErr w:type="spellEnd"/>
      <w:r w:rsidR="00B63EC0" w:rsidRPr="00B63EC0">
        <w:t xml:space="preserve">; </w:t>
      </w:r>
      <w:r w:rsidR="00B63EC0" w:rsidRPr="00B63EC0">
        <w:rPr>
          <w:lang w:val="en-US"/>
        </w:rPr>
        <w:t>V</w:t>
      </w:r>
      <w:r w:rsidR="00B63EC0" w:rsidRPr="00B63EC0">
        <w:t>.</w:t>
      </w:r>
      <w:r w:rsidR="00B63EC0" w:rsidRPr="00B63EC0">
        <w:rPr>
          <w:lang w:val="en-US"/>
        </w:rPr>
        <w:t>N</w:t>
      </w:r>
      <w:r w:rsidR="00B63EC0" w:rsidRPr="00B63EC0">
        <w:t>. </w:t>
      </w:r>
      <w:proofErr w:type="spellStart"/>
      <w:r w:rsidR="00B63EC0" w:rsidRPr="00B63EC0">
        <w:rPr>
          <w:lang w:val="en-US"/>
        </w:rPr>
        <w:t>Scherbakov</w:t>
      </w:r>
      <w:proofErr w:type="spellEnd"/>
    </w:p>
    <w:p w:rsidR="00B63EC0" w:rsidRPr="00B63EC0" w:rsidRDefault="00B63EC0" w:rsidP="00F32E09">
      <w:pPr>
        <w:ind w:firstLine="0"/>
        <w:jc w:val="left"/>
        <w:rPr>
          <w:sz w:val="20"/>
        </w:rPr>
      </w:pPr>
    </w:p>
    <w:p w:rsidR="00B63EC0" w:rsidRPr="00B63EC0" w:rsidRDefault="00930018" w:rsidP="00F32E09">
      <w:pPr>
        <w:ind w:firstLine="0"/>
        <w:jc w:val="left"/>
        <w:rPr>
          <w:sz w:val="24"/>
        </w:rPr>
      </w:pPr>
      <w:hyperlink r:id="rId8" w:history="1">
        <w:r w:rsidR="001700F7" w:rsidRPr="00B63EC0">
          <w:rPr>
            <w:rStyle w:val="a7"/>
            <w:color w:val="auto"/>
            <w:sz w:val="24"/>
            <w:lang w:val="en-US"/>
          </w:rPr>
          <w:t>vapirov</w:t>
        </w:r>
        <w:r w:rsidR="001700F7" w:rsidRPr="00B63EC0">
          <w:rPr>
            <w:rStyle w:val="a7"/>
            <w:color w:val="auto"/>
            <w:sz w:val="24"/>
          </w:rPr>
          <w:t>-</w:t>
        </w:r>
        <w:r w:rsidR="001700F7" w:rsidRPr="00B63EC0">
          <w:rPr>
            <w:rStyle w:val="a7"/>
            <w:color w:val="auto"/>
            <w:sz w:val="24"/>
            <w:lang w:val="en-US"/>
          </w:rPr>
          <w:t>jura</w:t>
        </w:r>
        <w:r w:rsidR="001700F7" w:rsidRPr="00B63EC0">
          <w:rPr>
            <w:rStyle w:val="a7"/>
            <w:color w:val="auto"/>
            <w:sz w:val="24"/>
          </w:rPr>
          <w:t>@</w:t>
        </w:r>
        <w:r w:rsidR="001700F7" w:rsidRPr="00B63EC0">
          <w:rPr>
            <w:rStyle w:val="a7"/>
            <w:color w:val="auto"/>
            <w:sz w:val="24"/>
            <w:lang w:val="en-US"/>
          </w:rPr>
          <w:t>rambler</w:t>
        </w:r>
        <w:r w:rsidR="001700F7" w:rsidRPr="00B63EC0">
          <w:rPr>
            <w:rStyle w:val="a7"/>
            <w:color w:val="auto"/>
            <w:sz w:val="24"/>
          </w:rPr>
          <w:t>.</w:t>
        </w:r>
        <w:r w:rsidR="001700F7" w:rsidRPr="00B63EC0">
          <w:rPr>
            <w:rStyle w:val="a7"/>
            <w:color w:val="auto"/>
            <w:sz w:val="24"/>
            <w:lang w:val="en-US"/>
          </w:rPr>
          <w:t>ru</w:t>
        </w:r>
      </w:hyperlink>
      <w:r w:rsidR="000A322F" w:rsidRPr="00B63EC0">
        <w:rPr>
          <w:sz w:val="24"/>
        </w:rPr>
        <w:t>;</w:t>
      </w:r>
      <w:r w:rsidR="001700F7" w:rsidRPr="00B63EC0">
        <w:rPr>
          <w:sz w:val="24"/>
        </w:rPr>
        <w:t xml:space="preserve"> </w:t>
      </w:r>
      <w:r w:rsidR="00B63EC0" w:rsidRPr="00B63EC0">
        <w:rPr>
          <w:sz w:val="24"/>
          <w:lang w:val="en-US"/>
        </w:rPr>
        <w:t>kirill</w:t>
      </w:r>
      <w:r w:rsidR="00B63EC0" w:rsidRPr="00B63EC0">
        <w:rPr>
          <w:sz w:val="24"/>
        </w:rPr>
        <w:t>_</w:t>
      </w:r>
      <w:r w:rsidR="00B63EC0" w:rsidRPr="00B63EC0">
        <w:rPr>
          <w:sz w:val="24"/>
          <w:lang w:val="en-US"/>
        </w:rPr>
        <w:t>kolesnik</w:t>
      </w:r>
      <w:r w:rsidR="00B63EC0" w:rsidRPr="00B63EC0">
        <w:rPr>
          <w:sz w:val="24"/>
        </w:rPr>
        <w:t>@</w:t>
      </w:r>
      <w:r w:rsidR="00B63EC0" w:rsidRPr="00B63EC0">
        <w:rPr>
          <w:sz w:val="24"/>
          <w:lang w:val="en-US"/>
        </w:rPr>
        <w:t>mail</w:t>
      </w:r>
      <w:r w:rsidR="00B63EC0" w:rsidRPr="00B63EC0">
        <w:rPr>
          <w:sz w:val="24"/>
        </w:rPr>
        <w:t>.</w:t>
      </w:r>
      <w:r w:rsidR="00B63EC0" w:rsidRPr="00B63EC0">
        <w:rPr>
          <w:sz w:val="24"/>
          <w:lang w:val="en-US"/>
        </w:rPr>
        <w:t>ru</w:t>
      </w:r>
      <w:r w:rsidR="00B63EC0" w:rsidRPr="00B63EC0">
        <w:rPr>
          <w:sz w:val="24"/>
        </w:rPr>
        <w:t xml:space="preserve">; </w:t>
      </w:r>
      <w:proofErr w:type="spellStart"/>
      <w:r w:rsidR="00B63EC0" w:rsidRPr="00B63EC0">
        <w:rPr>
          <w:sz w:val="24"/>
          <w:lang w:val="en-US"/>
        </w:rPr>
        <w:t>elena</w:t>
      </w:r>
      <w:proofErr w:type="spellEnd"/>
      <w:r w:rsidR="00B63EC0" w:rsidRPr="00B63EC0">
        <w:rPr>
          <w:sz w:val="24"/>
        </w:rPr>
        <w:t>.</w:t>
      </w:r>
      <w:proofErr w:type="spellStart"/>
      <w:r w:rsidR="00B63EC0" w:rsidRPr="00B63EC0">
        <w:rPr>
          <w:sz w:val="24"/>
          <w:lang w:val="en-US"/>
        </w:rPr>
        <w:t>rybak</w:t>
      </w:r>
      <w:proofErr w:type="spellEnd"/>
      <w:r w:rsidR="00B63EC0" w:rsidRPr="00B63EC0">
        <w:rPr>
          <w:sz w:val="24"/>
        </w:rPr>
        <w:t>@</w:t>
      </w:r>
      <w:proofErr w:type="spellStart"/>
      <w:r w:rsidR="00B63EC0" w:rsidRPr="00B63EC0">
        <w:rPr>
          <w:sz w:val="24"/>
          <w:lang w:val="en-US"/>
        </w:rPr>
        <w:t>gmail</w:t>
      </w:r>
      <w:proofErr w:type="spellEnd"/>
      <w:r w:rsidR="00B63EC0" w:rsidRPr="00B63EC0">
        <w:rPr>
          <w:sz w:val="24"/>
        </w:rPr>
        <w:t>.</w:t>
      </w:r>
      <w:r w:rsidR="00B63EC0" w:rsidRPr="00B63EC0">
        <w:rPr>
          <w:sz w:val="24"/>
          <w:lang w:val="en-US"/>
        </w:rPr>
        <w:t>com</w:t>
      </w:r>
      <w:r w:rsidR="00B63EC0" w:rsidRPr="00B63EC0">
        <w:rPr>
          <w:sz w:val="24"/>
        </w:rPr>
        <w:t xml:space="preserve">; </w:t>
      </w:r>
      <w:proofErr w:type="spellStart"/>
      <w:r w:rsidR="00B63EC0" w:rsidRPr="00B63EC0">
        <w:rPr>
          <w:sz w:val="24"/>
          <w:lang w:val="en-US"/>
        </w:rPr>
        <w:t>tvshakhina</w:t>
      </w:r>
      <w:proofErr w:type="spellEnd"/>
      <w:r w:rsidR="00B63EC0" w:rsidRPr="00B63EC0">
        <w:rPr>
          <w:sz w:val="24"/>
        </w:rPr>
        <w:t>@</w:t>
      </w:r>
      <w:proofErr w:type="spellStart"/>
      <w:r w:rsidR="00B63EC0" w:rsidRPr="00B63EC0">
        <w:rPr>
          <w:sz w:val="24"/>
          <w:lang w:val="en-US"/>
        </w:rPr>
        <w:t>yandex</w:t>
      </w:r>
      <w:proofErr w:type="spellEnd"/>
      <w:r w:rsidR="00B63EC0" w:rsidRPr="00B63EC0">
        <w:rPr>
          <w:sz w:val="24"/>
        </w:rPr>
        <w:t>.</w:t>
      </w:r>
      <w:proofErr w:type="spellStart"/>
      <w:r w:rsidR="00B63EC0" w:rsidRPr="00B63EC0">
        <w:rPr>
          <w:sz w:val="24"/>
          <w:lang w:val="en-US"/>
        </w:rPr>
        <w:t>ru</w:t>
      </w:r>
      <w:proofErr w:type="spellEnd"/>
      <w:r w:rsidR="00B63EC0" w:rsidRPr="00B63EC0">
        <w:rPr>
          <w:sz w:val="24"/>
        </w:rPr>
        <w:t>;</w:t>
      </w:r>
      <w:r w:rsidR="00B63EC0" w:rsidRPr="00B63EC0">
        <w:rPr>
          <w:rStyle w:val="contactvaluetext3"/>
          <w:rFonts w:ascii="Times New Roman" w:hAnsi="Times New Roman" w:cs="Times New Roman"/>
          <w:sz w:val="24"/>
          <w:szCs w:val="28"/>
        </w:rPr>
        <w:t xml:space="preserve"> vlad5107@mail.ru</w:t>
      </w:r>
    </w:p>
    <w:p w:rsidR="00B63EC0" w:rsidRPr="00B63EC0" w:rsidRDefault="00B63EC0" w:rsidP="00F32E09">
      <w:pPr>
        <w:ind w:firstLine="0"/>
        <w:jc w:val="left"/>
        <w:rPr>
          <w:sz w:val="20"/>
        </w:rPr>
      </w:pPr>
    </w:p>
    <w:p w:rsidR="00247FD6" w:rsidRPr="00B63EC0" w:rsidRDefault="000A322F" w:rsidP="00F32E09">
      <w:pPr>
        <w:ind w:firstLine="0"/>
        <w:jc w:val="left"/>
        <w:rPr>
          <w:i/>
        </w:rPr>
      </w:pPr>
      <w:r w:rsidRPr="00B63EC0">
        <w:rPr>
          <w:vertAlign w:val="superscript"/>
        </w:rPr>
        <w:t>1</w:t>
      </w:r>
      <w:r w:rsidR="00731B57" w:rsidRPr="00B63EC0">
        <w:rPr>
          <w:i/>
        </w:rPr>
        <w:t>Филиал И</w:t>
      </w:r>
      <w:r w:rsidRPr="00B63EC0">
        <w:rPr>
          <w:i/>
        </w:rPr>
        <w:t>нститут</w:t>
      </w:r>
      <w:r w:rsidR="00731B57" w:rsidRPr="00B63EC0">
        <w:rPr>
          <w:i/>
        </w:rPr>
        <w:t>а</w:t>
      </w:r>
      <w:r w:rsidRPr="00B63EC0">
        <w:rPr>
          <w:i/>
        </w:rPr>
        <w:t xml:space="preserve"> </w:t>
      </w:r>
      <w:proofErr w:type="spellStart"/>
      <w:r w:rsidRPr="00B63EC0">
        <w:rPr>
          <w:i/>
        </w:rPr>
        <w:t>природно</w:t>
      </w:r>
      <w:proofErr w:type="spellEnd"/>
      <w:r w:rsidRPr="00B63EC0">
        <w:rPr>
          <w:i/>
        </w:rPr>
        <w:t xml:space="preserve"> – технических систем </w:t>
      </w:r>
      <w:r w:rsidR="00247FD6" w:rsidRPr="00B63EC0">
        <w:rPr>
          <w:i/>
        </w:rPr>
        <w:t>(</w:t>
      </w:r>
      <w:r w:rsidR="00731B57" w:rsidRPr="00B63EC0">
        <w:rPr>
          <w:i/>
        </w:rPr>
        <w:t>г. Сочи</w:t>
      </w:r>
      <w:r w:rsidR="00247FD6" w:rsidRPr="00B63EC0">
        <w:rPr>
          <w:i/>
        </w:rPr>
        <w:t>)</w:t>
      </w:r>
    </w:p>
    <w:p w:rsidR="000A322F" w:rsidRPr="00B63EC0" w:rsidRDefault="000A322F" w:rsidP="00F32E09">
      <w:pPr>
        <w:ind w:firstLine="0"/>
        <w:jc w:val="left"/>
        <w:rPr>
          <w:i/>
        </w:rPr>
      </w:pPr>
      <w:r w:rsidRPr="00B63EC0">
        <w:rPr>
          <w:vertAlign w:val="superscript"/>
        </w:rPr>
        <w:t>2</w:t>
      </w:r>
      <w:r w:rsidRPr="00B63EC0">
        <w:rPr>
          <w:i/>
        </w:rPr>
        <w:t xml:space="preserve">Центральный аэрогидродинамический институт имени профессора </w:t>
      </w:r>
      <w:r w:rsidR="00B63EC0" w:rsidRPr="00B63EC0">
        <w:rPr>
          <w:i/>
        </w:rPr>
        <w:br/>
      </w:r>
      <w:r w:rsidRPr="00B63EC0">
        <w:rPr>
          <w:i/>
        </w:rPr>
        <w:t>Н.Е</w:t>
      </w:r>
      <w:r w:rsidR="00B63EC0" w:rsidRPr="00B63EC0">
        <w:rPr>
          <w:i/>
        </w:rPr>
        <w:t>.</w:t>
      </w:r>
      <w:r w:rsidRPr="00B63EC0">
        <w:rPr>
          <w:i/>
        </w:rPr>
        <w:t xml:space="preserve"> Жуковского</w:t>
      </w:r>
    </w:p>
    <w:p w:rsidR="007508B8" w:rsidRPr="00B63EC0" w:rsidRDefault="007508B8" w:rsidP="00110A01">
      <w:pPr>
        <w:rPr>
          <w:sz w:val="20"/>
        </w:rPr>
      </w:pPr>
    </w:p>
    <w:p w:rsidR="00B63EC0" w:rsidRPr="00B63EC0" w:rsidRDefault="00B63EC0" w:rsidP="00110A01">
      <w:pPr>
        <w:rPr>
          <w:b/>
          <w:i/>
        </w:rPr>
      </w:pPr>
      <w:r w:rsidRPr="00B63EC0">
        <w:rPr>
          <w:b/>
          <w:i/>
        </w:rPr>
        <w:t>Аннотация:</w:t>
      </w:r>
    </w:p>
    <w:p w:rsidR="006A2FAE" w:rsidRPr="00B63EC0" w:rsidRDefault="006A2FAE" w:rsidP="00110A01">
      <w:r w:rsidRPr="00B63EC0">
        <w:t>Представлен</w:t>
      </w:r>
      <w:r w:rsidR="000F1E7E" w:rsidRPr="00B63EC0">
        <w:t>ы</w:t>
      </w:r>
      <w:r w:rsidRPr="00B63EC0">
        <w:t xml:space="preserve"> </w:t>
      </w:r>
      <w:r w:rsidR="000F1E7E" w:rsidRPr="00B63EC0">
        <w:t>результаты оценки влагопоглощения полимерными композиционными материалами при старении</w:t>
      </w:r>
      <w:r w:rsidR="00D471F2" w:rsidRPr="00B63EC0">
        <w:t xml:space="preserve"> в</w:t>
      </w:r>
      <w:r w:rsidR="000F1E7E" w:rsidRPr="00B63EC0">
        <w:t xml:space="preserve"> натурных климатических и лабораторных условиях. </w:t>
      </w:r>
      <w:r w:rsidR="005A0F0F" w:rsidRPr="00B63EC0">
        <w:t>А</w:t>
      </w:r>
      <w:r w:rsidR="00D471F2" w:rsidRPr="00B63EC0">
        <w:t>нализируются особенности влагопоглощения композитами в натурных и лабораторных условиях.</w:t>
      </w:r>
    </w:p>
    <w:p w:rsidR="00B63EC0" w:rsidRPr="00B63EC0" w:rsidRDefault="00B63EC0" w:rsidP="00B63EC0">
      <w:pPr>
        <w:rPr>
          <w:b/>
          <w:i/>
        </w:rPr>
      </w:pPr>
      <w:r w:rsidRPr="00B63EC0">
        <w:rPr>
          <w:b/>
          <w:i/>
        </w:rPr>
        <w:t xml:space="preserve">Ключевые слова: </w:t>
      </w:r>
    </w:p>
    <w:p w:rsidR="00B63EC0" w:rsidRPr="00B63EC0" w:rsidRDefault="00B63EC0" w:rsidP="00B63EC0">
      <w:r w:rsidRPr="00B63EC0">
        <w:t>композит, структура, влагопоглощение, климатическое старение.</w:t>
      </w:r>
    </w:p>
    <w:p w:rsidR="00B63EC0" w:rsidRPr="00B63EC0" w:rsidRDefault="00B63EC0" w:rsidP="00110A01">
      <w:pPr>
        <w:rPr>
          <w:sz w:val="18"/>
        </w:rPr>
      </w:pPr>
    </w:p>
    <w:p w:rsidR="00B63EC0" w:rsidRPr="00B63EC0" w:rsidRDefault="00B63EC0" w:rsidP="00110A01">
      <w:pPr>
        <w:rPr>
          <w:b/>
          <w:i/>
          <w:lang w:val="en-US"/>
        </w:rPr>
      </w:pPr>
      <w:r w:rsidRPr="00B63EC0">
        <w:rPr>
          <w:b/>
          <w:i/>
          <w:lang w:val="en-US"/>
        </w:rPr>
        <w:t>Abstract:</w:t>
      </w:r>
    </w:p>
    <w:p w:rsidR="00A53CA0" w:rsidRPr="00B63EC0" w:rsidRDefault="00043444" w:rsidP="00110A01">
      <w:pPr>
        <w:rPr>
          <w:lang w:val="en-US"/>
        </w:rPr>
      </w:pPr>
      <w:r w:rsidRPr="00B63EC0">
        <w:rPr>
          <w:lang w:val="en-US"/>
        </w:rPr>
        <w:t>There are</w:t>
      </w:r>
      <w:r w:rsidR="005C29F1" w:rsidRPr="00B63EC0">
        <w:rPr>
          <w:lang w:val="en-US"/>
        </w:rPr>
        <w:t xml:space="preserve"> the results of the </w:t>
      </w:r>
      <w:r w:rsidRPr="00B63EC0">
        <w:rPr>
          <w:lang w:val="en-US"/>
        </w:rPr>
        <w:t>characterization</w:t>
      </w:r>
      <w:r w:rsidR="005C29F1" w:rsidRPr="00B63EC0">
        <w:rPr>
          <w:lang w:val="en-US"/>
        </w:rPr>
        <w:t xml:space="preserve"> of </w:t>
      </w:r>
      <w:hyperlink r:id="rId9" w:history="1">
        <w:r w:rsidRPr="00B63EC0">
          <w:rPr>
            <w:rStyle w:val="a7"/>
            <w:color w:val="auto"/>
            <w:lang w:val="en-US"/>
          </w:rPr>
          <w:t>moisture uptake</w:t>
        </w:r>
      </w:hyperlink>
      <w:r w:rsidRPr="00B63EC0">
        <w:rPr>
          <w:lang w:val="en-US"/>
        </w:rPr>
        <w:t xml:space="preserve"> of </w:t>
      </w:r>
      <w:r w:rsidR="005C29F1" w:rsidRPr="00B63EC0">
        <w:rPr>
          <w:lang w:val="en-US"/>
        </w:rPr>
        <w:t xml:space="preserve">polymer composite materials with aging in natural climatic and laboratory conditions. </w:t>
      </w:r>
      <w:proofErr w:type="gramStart"/>
      <w:r w:rsidR="00676F23" w:rsidRPr="00B63EC0">
        <w:rPr>
          <w:lang w:val="en-US"/>
        </w:rPr>
        <w:t>The analyze</w:t>
      </w:r>
      <w:proofErr w:type="gramEnd"/>
      <w:r w:rsidR="00676F23" w:rsidRPr="00B63EC0">
        <w:rPr>
          <w:lang w:val="en-US"/>
        </w:rPr>
        <w:t xml:space="preserve"> of the</w:t>
      </w:r>
      <w:r w:rsidR="005C29F1" w:rsidRPr="00B63EC0">
        <w:rPr>
          <w:lang w:val="en-US"/>
        </w:rPr>
        <w:t xml:space="preserve"> features of </w:t>
      </w:r>
      <w:hyperlink r:id="rId10" w:history="1">
        <w:r w:rsidRPr="00B63EC0">
          <w:rPr>
            <w:rStyle w:val="a7"/>
            <w:color w:val="auto"/>
            <w:lang w:val="en-US"/>
          </w:rPr>
          <w:t>moisture uptake</w:t>
        </w:r>
      </w:hyperlink>
      <w:r w:rsidRPr="00B63EC0">
        <w:rPr>
          <w:lang w:val="en-US"/>
        </w:rPr>
        <w:t xml:space="preserve"> by the</w:t>
      </w:r>
      <w:r w:rsidR="005C29F1" w:rsidRPr="00B63EC0">
        <w:rPr>
          <w:lang w:val="en-US"/>
        </w:rPr>
        <w:t xml:space="preserve"> composites in </w:t>
      </w:r>
      <w:r w:rsidRPr="00B63EC0">
        <w:rPr>
          <w:lang w:val="en-US"/>
        </w:rPr>
        <w:t>natural climatic and laboratory conditions</w:t>
      </w:r>
      <w:r w:rsidR="005C29F1" w:rsidRPr="00B63EC0">
        <w:rPr>
          <w:lang w:val="en-US"/>
        </w:rPr>
        <w:t>.</w:t>
      </w:r>
    </w:p>
    <w:p w:rsidR="00930018" w:rsidRDefault="00930018" w:rsidP="00110A01">
      <w:pPr>
        <w:rPr>
          <w:b/>
          <w:i/>
        </w:rPr>
      </w:pPr>
    </w:p>
    <w:p w:rsidR="00B63EC0" w:rsidRPr="00B63EC0" w:rsidRDefault="00B63EC0" w:rsidP="00110A01">
      <w:pPr>
        <w:rPr>
          <w:b/>
          <w:i/>
          <w:lang w:val="en-US"/>
        </w:rPr>
      </w:pPr>
      <w:r w:rsidRPr="00B63EC0">
        <w:rPr>
          <w:b/>
          <w:i/>
          <w:lang w:val="en-US"/>
        </w:rPr>
        <w:t>Key</w:t>
      </w:r>
      <w:r w:rsidR="007944D9" w:rsidRPr="00B63EC0">
        <w:rPr>
          <w:b/>
          <w:i/>
          <w:lang w:val="en-US"/>
        </w:rPr>
        <w:t xml:space="preserve">words: </w:t>
      </w:r>
    </w:p>
    <w:p w:rsidR="007944D9" w:rsidRPr="00B63EC0" w:rsidRDefault="007944D9" w:rsidP="00110A01">
      <w:pPr>
        <w:rPr>
          <w:lang w:val="en-US"/>
        </w:rPr>
      </w:pPr>
      <w:proofErr w:type="gramStart"/>
      <w:r w:rsidRPr="00B63EC0">
        <w:rPr>
          <w:lang w:val="en-US"/>
        </w:rPr>
        <w:t>composite</w:t>
      </w:r>
      <w:proofErr w:type="gramEnd"/>
      <w:r w:rsidRPr="00B63EC0">
        <w:rPr>
          <w:lang w:val="en-US"/>
        </w:rPr>
        <w:t>, structure, moisture absorption,</w:t>
      </w:r>
      <w:r w:rsidR="005A0F0F" w:rsidRPr="00B63EC0">
        <w:rPr>
          <w:lang w:val="en-US"/>
        </w:rPr>
        <w:t xml:space="preserve"> climatic</w:t>
      </w:r>
      <w:r w:rsidRPr="00B63EC0">
        <w:rPr>
          <w:lang w:val="en-US"/>
        </w:rPr>
        <w:t xml:space="preserve"> aging.</w:t>
      </w:r>
    </w:p>
    <w:p w:rsidR="00930018" w:rsidRDefault="00930018" w:rsidP="00110A01"/>
    <w:p w:rsidR="003F6C12" w:rsidRPr="00B63EC0" w:rsidRDefault="00277BCA" w:rsidP="00110A01">
      <w:bookmarkStart w:id="0" w:name="_GoBack"/>
      <w:bookmarkEnd w:id="0"/>
      <w:r w:rsidRPr="00B63EC0">
        <w:t>Важнейшим фактором, способствующим изменению эксплуатационных показателей конструкций из полимерных композиционных материалов (ПКМ), является влага, сорбируемая из атмосфер</w:t>
      </w:r>
      <w:r w:rsidR="003B2A16" w:rsidRPr="00B63EC0">
        <w:t>ы.</w:t>
      </w:r>
      <w:r w:rsidR="005640B1" w:rsidRPr="00B63EC0">
        <w:t xml:space="preserve"> </w:t>
      </w:r>
      <w:r w:rsidR="00880CCE" w:rsidRPr="00B63EC0">
        <w:t>В</w:t>
      </w:r>
      <w:r w:rsidR="005640B1" w:rsidRPr="00B63EC0">
        <w:t>лага, как агент или активатор физико-химических процессов в компонентах ПКМ</w:t>
      </w:r>
      <w:r w:rsidR="005A0F0F" w:rsidRPr="00B63EC0">
        <w:t>,</w:t>
      </w:r>
      <w:r w:rsidR="005640B1" w:rsidRPr="00B63EC0">
        <w:t xml:space="preserve"> может с течением времени инициировать процессы, </w:t>
      </w:r>
      <w:r w:rsidR="005A0F0F" w:rsidRPr="00B63EC0">
        <w:t>которые вызывают</w:t>
      </w:r>
      <w:r w:rsidR="005640B1" w:rsidRPr="00B63EC0">
        <w:t xml:space="preserve"> улучшени</w:t>
      </w:r>
      <w:r w:rsidR="005A0F0F" w:rsidRPr="00B63EC0">
        <w:t>е</w:t>
      </w:r>
      <w:r w:rsidR="005640B1" w:rsidRPr="00B63EC0">
        <w:t xml:space="preserve"> или ухудшени</w:t>
      </w:r>
      <w:r w:rsidR="005A0F0F" w:rsidRPr="00B63EC0">
        <w:t>е</w:t>
      </w:r>
      <w:r w:rsidR="005640B1" w:rsidRPr="00B63EC0">
        <w:t xml:space="preserve"> свойств композитов. Эффективность влияния этих процессов на свойства ПКМ зависит от количества поглощенной</w:t>
      </w:r>
      <w:r w:rsidR="00634D8C" w:rsidRPr="00B63EC0">
        <w:t xml:space="preserve"> ими</w:t>
      </w:r>
      <w:r w:rsidR="005640B1" w:rsidRPr="00B63EC0">
        <w:t xml:space="preserve"> влаги, продолжительности ее воздействия и распределения по толщине материала.</w:t>
      </w:r>
    </w:p>
    <w:p w:rsidR="003131A4" w:rsidRPr="00B63EC0" w:rsidRDefault="002C6C53" w:rsidP="00110A01">
      <w:r w:rsidRPr="00B63EC0">
        <w:t>П</w:t>
      </w:r>
      <w:r w:rsidR="00AB7387" w:rsidRPr="00B63EC0">
        <w:t>оказатели</w:t>
      </w:r>
      <w:r w:rsidRPr="00B63EC0">
        <w:t xml:space="preserve"> влагопоглощения и их влияние</w:t>
      </w:r>
      <w:r w:rsidR="00490F3F" w:rsidRPr="00B63EC0">
        <w:t xml:space="preserve"> на</w:t>
      </w:r>
      <w:r w:rsidRPr="00B63EC0">
        <w:t xml:space="preserve"> свойства ПКМ</w:t>
      </w:r>
      <w:r w:rsidR="00AB7387" w:rsidRPr="00B63EC0">
        <w:t xml:space="preserve"> определяются преимущественно в процессе </w:t>
      </w:r>
      <w:proofErr w:type="spellStart"/>
      <w:r w:rsidR="00AB7387" w:rsidRPr="00B63EC0">
        <w:t>термовлажностных</w:t>
      </w:r>
      <w:proofErr w:type="spellEnd"/>
      <w:r w:rsidR="00AB7387" w:rsidRPr="00B63EC0">
        <w:t xml:space="preserve"> испытаний ПКМ в лабораторных условиях. </w:t>
      </w:r>
      <w:r w:rsidR="00506666" w:rsidRPr="00B63EC0">
        <w:t>Однако, в большинстве случаев для одних и тех же уровней влагопоглощения ПКМ в натурных климатических и лабораторных условиях влияние влаги на свойства композитов</w:t>
      </w:r>
      <w:r w:rsidR="003131A4" w:rsidRPr="00B63EC0">
        <w:t xml:space="preserve"> различно, что </w:t>
      </w:r>
      <w:r w:rsidR="00B01E47" w:rsidRPr="00B63EC0">
        <w:t>может быть вызвано</w:t>
      </w:r>
      <w:r w:rsidR="00506666" w:rsidRPr="00B63EC0">
        <w:t xml:space="preserve"> </w:t>
      </w:r>
      <w:r w:rsidR="0059111E" w:rsidRPr="00B63EC0">
        <w:t>неэквивалентно</w:t>
      </w:r>
      <w:r w:rsidR="003131A4" w:rsidRPr="00B63EC0">
        <w:t xml:space="preserve">стью структурных изменений в ПКМ при старении в указанных условиях. </w:t>
      </w:r>
    </w:p>
    <w:p w:rsidR="00E60CA1" w:rsidRPr="00B63EC0" w:rsidRDefault="0059111E" w:rsidP="00110A01">
      <w:r w:rsidRPr="00B63EC0">
        <w:t xml:space="preserve">Для проверки высказанного предположения </w:t>
      </w:r>
      <w:r w:rsidR="00AE08CA" w:rsidRPr="00B63EC0">
        <w:t xml:space="preserve">был применен </w:t>
      </w:r>
      <w:r w:rsidR="003F6C12" w:rsidRPr="00B63EC0">
        <w:t>способ</w:t>
      </w:r>
      <w:r w:rsidR="00AE08CA" w:rsidRPr="00B63EC0">
        <w:t xml:space="preserve"> определения равновесной </w:t>
      </w:r>
      <w:r w:rsidR="00AE08CA" w:rsidRPr="00B63EC0">
        <w:rPr>
          <w:iCs/>
        </w:rPr>
        <w:t xml:space="preserve">концентрации </w:t>
      </w:r>
      <w:r w:rsidR="00AE08CA" w:rsidRPr="00B63EC0">
        <w:t>влаги в тонком поверхностном слое полимерного связующего ПКМ [1]</w:t>
      </w:r>
      <w:r w:rsidR="00490F3F" w:rsidRPr="00B63EC0">
        <w:t>.</w:t>
      </w:r>
      <w:r w:rsidR="00F36954" w:rsidRPr="00B63EC0">
        <w:t xml:space="preserve"> Это</w:t>
      </w:r>
      <w:r w:rsidR="00490F3F" w:rsidRPr="00B63EC0">
        <w:t xml:space="preserve"> </w:t>
      </w:r>
      <w:r w:rsidR="00F36954" w:rsidRPr="00B63EC0">
        <w:t>о</w:t>
      </w:r>
      <w:r w:rsidR="00490F3F" w:rsidRPr="00B63EC0">
        <w:t>бусловлено тем</w:t>
      </w:r>
      <w:r w:rsidR="000F4E37" w:rsidRPr="00B63EC0">
        <w:t xml:space="preserve">, </w:t>
      </w:r>
      <w:r w:rsidR="00490F3F" w:rsidRPr="00B63EC0">
        <w:t>что</w:t>
      </w:r>
      <w:r w:rsidR="000F4E37" w:rsidRPr="00B63EC0">
        <w:t xml:space="preserve"> </w:t>
      </w:r>
      <w:r w:rsidR="00D21109" w:rsidRPr="00B63EC0">
        <w:t>процессы старения протекают</w:t>
      </w:r>
      <w:r w:rsidR="00F36954" w:rsidRPr="00B63EC0">
        <w:t>,</w:t>
      </w:r>
      <w:r w:rsidR="00D21109" w:rsidRPr="00B63EC0">
        <w:t xml:space="preserve"> в первую очередь и достаточно быстро</w:t>
      </w:r>
      <w:r w:rsidR="00F36954" w:rsidRPr="00B63EC0">
        <w:t>,</w:t>
      </w:r>
      <w:r w:rsidR="00D21109" w:rsidRPr="00B63EC0">
        <w:t xml:space="preserve"> именно в тонком поверхностном слое связующего</w:t>
      </w:r>
      <w:r w:rsidR="000F4E37" w:rsidRPr="00B63EC0">
        <w:t>,</w:t>
      </w:r>
      <w:r w:rsidR="00490F3F" w:rsidRPr="00B63EC0">
        <w:t xml:space="preserve"> вызывая</w:t>
      </w:r>
      <w:r w:rsidR="000F4E37" w:rsidRPr="00B63EC0">
        <w:t xml:space="preserve"> измен</w:t>
      </w:r>
      <w:r w:rsidR="00490F3F" w:rsidRPr="00B63EC0">
        <w:t>ение</w:t>
      </w:r>
      <w:r w:rsidR="000F4E37" w:rsidRPr="00B63EC0">
        <w:t xml:space="preserve"> уровн</w:t>
      </w:r>
      <w:r w:rsidR="00490F3F" w:rsidRPr="00B63EC0">
        <w:t>я</w:t>
      </w:r>
      <w:r w:rsidR="000F4E37" w:rsidRPr="00B63EC0">
        <w:t xml:space="preserve"> концентрации влаги в нем</w:t>
      </w:r>
      <w:r w:rsidR="00CB45A5" w:rsidRPr="00B63EC0">
        <w:t>, а также сопротивление среды для проникновения молекул воды</w:t>
      </w:r>
      <w:r w:rsidR="00D21109" w:rsidRPr="00B63EC0">
        <w:t>.</w:t>
      </w:r>
    </w:p>
    <w:p w:rsidR="009428CA" w:rsidRPr="00B63EC0" w:rsidRDefault="009428CA" w:rsidP="00110A01">
      <w:r w:rsidRPr="00B63EC0">
        <w:t xml:space="preserve">В основе </w:t>
      </w:r>
      <w:r w:rsidR="003F6C12" w:rsidRPr="00B63EC0">
        <w:t>способа</w:t>
      </w:r>
      <w:r w:rsidR="00CB45A5" w:rsidRPr="00B63EC0">
        <w:t xml:space="preserve"> [1]</w:t>
      </w:r>
      <w:r w:rsidRPr="00B63EC0">
        <w:t xml:space="preserve"> заложены представления о том, что п</w:t>
      </w:r>
      <w:r w:rsidRPr="00B63EC0">
        <w:rPr>
          <w:rFonts w:eastAsia="TimesNewRomanPSMT"/>
        </w:rPr>
        <w:t>роцессы диффузии влаги в образец можно сравнить с</w:t>
      </w:r>
      <w:r w:rsidRPr="00B63EC0">
        <w:t xml:space="preserve"> процессами, протекающими в электрической цепи, состоящей из стабилизированного источника питания </w:t>
      </w:r>
      <w:r w:rsidRPr="00B63EC0">
        <w:rPr>
          <w:spacing w:val="-4"/>
        </w:rPr>
        <w:t>(</w:t>
      </w:r>
      <w:proofErr w:type="spellStart"/>
      <w:r w:rsidRPr="00B63EC0">
        <w:rPr>
          <w:spacing w:val="-4"/>
          <w:lang w:val="en-US"/>
        </w:rPr>
        <w:t>U</w:t>
      </w:r>
      <w:r w:rsidRPr="00B63EC0">
        <w:rPr>
          <w:spacing w:val="-4"/>
          <w:vertAlign w:val="subscript"/>
          <w:lang w:val="en-US"/>
        </w:rPr>
        <w:t>in</w:t>
      </w:r>
      <w:proofErr w:type="spellEnd"/>
      <w:r w:rsidRPr="00B63EC0">
        <w:rPr>
          <w:spacing w:val="-4"/>
        </w:rPr>
        <w:t>), резистора (</w:t>
      </w:r>
      <w:r w:rsidRPr="00B63EC0">
        <w:rPr>
          <w:i/>
          <w:spacing w:val="-4"/>
          <w:lang w:val="en-US"/>
        </w:rPr>
        <w:t>R</w:t>
      </w:r>
      <w:r w:rsidRPr="00B63EC0">
        <w:rPr>
          <w:spacing w:val="-4"/>
        </w:rPr>
        <w:t>) и конденсатора (</w:t>
      </w:r>
      <w:r w:rsidRPr="00B63EC0">
        <w:rPr>
          <w:i/>
          <w:spacing w:val="-4"/>
          <w:lang w:val="en-US"/>
        </w:rPr>
        <w:t>C</w:t>
      </w:r>
      <w:r w:rsidRPr="00B63EC0">
        <w:rPr>
          <w:spacing w:val="-4"/>
        </w:rPr>
        <w:t xml:space="preserve">), </w:t>
      </w:r>
      <w:proofErr w:type="gramStart"/>
      <w:r w:rsidRPr="00B63EC0">
        <w:rPr>
          <w:spacing w:val="-4"/>
        </w:rPr>
        <w:t>соединенных</w:t>
      </w:r>
      <w:proofErr w:type="gramEnd"/>
      <w:r w:rsidRPr="00B63EC0">
        <w:rPr>
          <w:spacing w:val="-4"/>
        </w:rPr>
        <w:t xml:space="preserve"> последовательно (</w:t>
      </w:r>
      <w:r w:rsidRPr="00B63EC0">
        <w:rPr>
          <w:i/>
          <w:spacing w:val="-4"/>
          <w:lang w:val="en-US"/>
        </w:rPr>
        <w:t>RC</w:t>
      </w:r>
      <w:r w:rsidRPr="00B63EC0">
        <w:rPr>
          <w:spacing w:val="-4"/>
        </w:rPr>
        <w:t xml:space="preserve"> </w:t>
      </w:r>
      <w:r w:rsidR="00B63EC0" w:rsidRPr="00B63EC0">
        <w:rPr>
          <w:spacing w:val="-4"/>
        </w:rPr>
        <w:t>–</w:t>
      </w:r>
      <w:r w:rsidRPr="00B63EC0">
        <w:rPr>
          <w:spacing w:val="-4"/>
        </w:rPr>
        <w:t xml:space="preserve"> цепь). </w:t>
      </w:r>
      <w:r w:rsidRPr="00B63EC0">
        <w:t xml:space="preserve">В момент подключения источника питания к </w:t>
      </w:r>
      <w:r w:rsidRPr="00B63EC0">
        <w:rPr>
          <w:i/>
          <w:lang w:val="en-US"/>
        </w:rPr>
        <w:t>RC</w:t>
      </w:r>
      <w:r w:rsidRPr="00B63EC0">
        <w:t xml:space="preserve"> </w:t>
      </w:r>
      <w:r w:rsidR="00B63EC0">
        <w:t>–</w:t>
      </w:r>
      <w:r w:rsidRPr="00B63EC0">
        <w:t xml:space="preserve"> цепи напряжение на конденсаторе (</w:t>
      </w:r>
      <w:proofErr w:type="gramStart"/>
      <w:r w:rsidRPr="00B63EC0">
        <w:rPr>
          <w:i/>
          <w:lang w:val="en-US"/>
        </w:rPr>
        <w:t>U</w:t>
      </w:r>
      <w:proofErr w:type="gramEnd"/>
      <w:r w:rsidRPr="00B63EC0">
        <w:rPr>
          <w:i/>
          <w:vertAlign w:val="subscript"/>
        </w:rPr>
        <w:t>с</w:t>
      </w:r>
      <w:r w:rsidRPr="00B63EC0">
        <w:t xml:space="preserve">) равно нулю, а через резистор потечет ток. С течением </w:t>
      </w:r>
      <w:r w:rsidRPr="00B63EC0">
        <w:lastRenderedPageBreak/>
        <w:t xml:space="preserve">времени, по мере заряда конденсатора, напряжение на конденсаторе </w:t>
      </w:r>
      <w:proofErr w:type="spellStart"/>
      <w:r w:rsidRPr="00B63EC0">
        <w:rPr>
          <w:i/>
          <w:lang w:val="en-US"/>
        </w:rPr>
        <w:t>U</w:t>
      </w:r>
      <w:r w:rsidRPr="00B63EC0">
        <w:rPr>
          <w:i/>
          <w:vertAlign w:val="subscript"/>
          <w:lang w:val="en-US"/>
        </w:rPr>
        <w:t>c</w:t>
      </w:r>
      <w:proofErr w:type="spellEnd"/>
      <w:r w:rsidRPr="00B63EC0">
        <w:t xml:space="preserve"> будет увеличиваться, постепенно приближаясь к напряжению источника питания </w:t>
      </w:r>
      <w:proofErr w:type="spellStart"/>
      <w:r w:rsidRPr="00B63EC0">
        <w:rPr>
          <w:i/>
          <w:lang w:val="en-US"/>
        </w:rPr>
        <w:t>U</w:t>
      </w:r>
      <w:r w:rsidRPr="00B63EC0">
        <w:rPr>
          <w:i/>
          <w:vertAlign w:val="subscript"/>
          <w:lang w:val="en-US"/>
        </w:rPr>
        <w:t>in</w:t>
      </w:r>
      <w:proofErr w:type="spellEnd"/>
      <w:r w:rsidRPr="00B63EC0">
        <w:t>. При этом падение напряжения на резисторе (</w:t>
      </w:r>
      <w:r w:rsidRPr="00B63EC0">
        <w:rPr>
          <w:i/>
          <w:lang w:val="en-US"/>
        </w:rPr>
        <w:t>U</w:t>
      </w:r>
      <w:r w:rsidRPr="00B63EC0">
        <w:rPr>
          <w:i/>
          <w:vertAlign w:val="subscript"/>
          <w:lang w:val="en-US"/>
        </w:rPr>
        <w:t>R</w:t>
      </w:r>
      <w:r w:rsidRPr="00B63EC0">
        <w:t>), а значит, и зарядный ток, будут снижаться. Следовательно, скорость изменения напряжения на конденсаторе будет постепенно уменьшаться. Закон изменения напряжения на конденсаторе во времени имеет вид: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477"/>
        <w:gridCol w:w="1809"/>
      </w:tblGrid>
      <w:tr w:rsidR="00B63EC0" w:rsidRPr="00B63EC0" w:rsidTr="00EF4093">
        <w:trPr>
          <w:trHeight w:val="587"/>
        </w:trPr>
        <w:tc>
          <w:tcPr>
            <w:tcW w:w="8289" w:type="dxa"/>
            <w:vAlign w:val="center"/>
          </w:tcPr>
          <w:p w:rsidR="009428CA" w:rsidRPr="00B63EC0" w:rsidRDefault="009428CA" w:rsidP="00110A01">
            <w:pPr>
              <w:jc w:val="center"/>
              <w:rPr>
                <w:lang w:val="de-DE"/>
              </w:rPr>
            </w:pPr>
            <w:r w:rsidRPr="00B63EC0">
              <w:object w:dxaOrig="204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5.15pt;height:23.15pt" o:ole="">
                  <v:imagedata r:id="rId11" o:title=""/>
                </v:shape>
                <o:OLEObject Type="Embed" ProgID="Equation.3" ShapeID="_x0000_i1025" DrawAspect="Content" ObjectID="_1535178609" r:id="rId12"/>
              </w:object>
            </w:r>
            <w:r w:rsidRPr="00B63EC0">
              <w:t>,</w:t>
            </w:r>
          </w:p>
        </w:tc>
        <w:tc>
          <w:tcPr>
            <w:tcW w:w="2025" w:type="dxa"/>
            <w:vAlign w:val="center"/>
          </w:tcPr>
          <w:p w:rsidR="009428CA" w:rsidRPr="00B63EC0" w:rsidRDefault="009428CA" w:rsidP="00B63EC0">
            <w:pPr>
              <w:jc w:val="right"/>
            </w:pPr>
            <w:r w:rsidRPr="00B63EC0">
              <w:t>(1)</w:t>
            </w:r>
          </w:p>
        </w:tc>
      </w:tr>
    </w:tbl>
    <w:p w:rsidR="009428CA" w:rsidRPr="00B63EC0" w:rsidRDefault="009428CA" w:rsidP="00110A01">
      <w:pPr>
        <w:ind w:firstLine="0"/>
      </w:pPr>
      <w:r w:rsidRPr="00B63EC0">
        <w:t xml:space="preserve">где: </w:t>
      </w:r>
      <w:r w:rsidRPr="00B63EC0">
        <w:rPr>
          <w:i/>
          <w:lang w:val="en-US"/>
        </w:rPr>
        <w:t>R</w:t>
      </w:r>
      <w:r w:rsidRPr="00B63EC0">
        <w:rPr>
          <w:bCs/>
          <w:i/>
        </w:rPr>
        <w:t>C</w:t>
      </w:r>
      <w:r w:rsidRPr="00B63EC0">
        <w:rPr>
          <w:bCs/>
        </w:rPr>
        <w:t xml:space="preserve"> </w:t>
      </w:r>
      <w:r w:rsidRPr="00B63EC0">
        <w:rPr>
          <w:bCs/>
          <w:i/>
        </w:rPr>
        <w:t xml:space="preserve">– </w:t>
      </w:r>
      <w:proofErr w:type="gramStart"/>
      <w:r w:rsidRPr="00B63EC0">
        <w:rPr>
          <w:bCs/>
        </w:rPr>
        <w:t>п</w:t>
      </w:r>
      <w:r w:rsidRPr="00B63EC0">
        <w:t>остоянная</w:t>
      </w:r>
      <w:proofErr w:type="gramEnd"/>
      <w:r w:rsidRPr="00B63EC0">
        <w:t xml:space="preserve"> времени </w:t>
      </w:r>
      <w:r w:rsidRPr="00B63EC0">
        <w:rPr>
          <w:i/>
          <w:lang w:val="en-US"/>
        </w:rPr>
        <w:t>RC</w:t>
      </w:r>
      <w:r w:rsidRPr="00B63EC0">
        <w:t xml:space="preserve"> </w:t>
      </w:r>
      <w:r w:rsidR="00B63EC0">
        <w:t>–</w:t>
      </w:r>
      <w:r w:rsidRPr="00B63EC0">
        <w:t xml:space="preserve"> цепи.</w:t>
      </w:r>
    </w:p>
    <w:p w:rsidR="009428CA" w:rsidRPr="00B63EC0" w:rsidRDefault="009428CA" w:rsidP="00110A01">
      <w:r w:rsidRPr="00B63EC0">
        <w:t>При влагопоглощени</w:t>
      </w:r>
      <w:r w:rsidR="00490F3F" w:rsidRPr="00B63EC0">
        <w:t>и</w:t>
      </w:r>
      <w:r w:rsidRPr="00B63EC0">
        <w:t xml:space="preserve"> ПКМ аналогом стабилизированного источника питания </w:t>
      </w:r>
      <w:r w:rsidRPr="00B63EC0">
        <w:rPr>
          <w:i/>
          <w:lang w:val="en-US"/>
        </w:rPr>
        <w:t>RC</w:t>
      </w:r>
      <w:r w:rsidRPr="00B63EC0">
        <w:t xml:space="preserve"> – цепи является «неиссякаемое» количество </w:t>
      </w:r>
      <w:r w:rsidR="00FF3E3C" w:rsidRPr="00B63EC0">
        <w:t>влаги</w:t>
      </w:r>
      <w:r w:rsidRPr="00B63EC0">
        <w:t>, содержащ</w:t>
      </w:r>
      <w:r w:rsidR="00FF3E3C" w:rsidRPr="00B63EC0">
        <w:t>ей</w:t>
      </w:r>
      <w:r w:rsidRPr="00B63EC0">
        <w:t>ся в тонком поверхностном слое (</w:t>
      </w:r>
      <w:proofErr w:type="spellStart"/>
      <w:r w:rsidRPr="00B63EC0">
        <w:rPr>
          <w:i/>
          <w:lang w:val="en-US"/>
        </w:rPr>
        <w:t>M</w:t>
      </w:r>
      <w:r w:rsidRPr="00B63EC0">
        <w:rPr>
          <w:i/>
          <w:vertAlign w:val="subscript"/>
          <w:lang w:val="en-US"/>
        </w:rPr>
        <w:t>max</w:t>
      </w:r>
      <w:proofErr w:type="spellEnd"/>
      <w:r w:rsidRPr="00B63EC0">
        <w:rPr>
          <w:i/>
        </w:rPr>
        <w:t>)</w:t>
      </w:r>
      <w:r w:rsidRPr="00B63EC0">
        <w:t>. Аналог изменения напряжения на конденсаторе – текущее увеличение массы поглощенной композитом воды (</w:t>
      </w:r>
      <w:proofErr w:type="gramStart"/>
      <w:r w:rsidRPr="00B63EC0">
        <w:rPr>
          <w:i/>
          <w:lang w:val="en-US"/>
        </w:rPr>
        <w:t>M</w:t>
      </w:r>
      <w:proofErr w:type="gramEnd"/>
      <w:r w:rsidRPr="00B63EC0">
        <w:rPr>
          <w:i/>
          <w:vertAlign w:val="subscript"/>
        </w:rPr>
        <w:t>ТЕК</w:t>
      </w:r>
      <w:r w:rsidRPr="00B63EC0">
        <w:rPr>
          <w:i/>
        </w:rPr>
        <w:t>)</w:t>
      </w:r>
      <w:r w:rsidRPr="00B63EC0">
        <w:t xml:space="preserve"> в каждый момент времени (</w:t>
      </w:r>
      <w:r w:rsidRPr="00B63EC0">
        <w:rPr>
          <w:i/>
          <w:lang w:val="en-US"/>
        </w:rPr>
        <w:t>t</w:t>
      </w:r>
      <w:r w:rsidRPr="00B63EC0">
        <w:t xml:space="preserve">). </w:t>
      </w:r>
      <w:proofErr w:type="gramStart"/>
      <w:r w:rsidRPr="00B63EC0">
        <w:t>Постоянная</w:t>
      </w:r>
      <w:proofErr w:type="gramEnd"/>
      <w:r w:rsidRPr="00B63EC0">
        <w:t xml:space="preserve"> времени </w:t>
      </w:r>
      <w:r w:rsidRPr="00B63EC0">
        <w:rPr>
          <w:i/>
          <w:lang w:val="en-US"/>
        </w:rPr>
        <w:t>RC</w:t>
      </w:r>
      <w:r w:rsidRPr="00B63EC0">
        <w:t xml:space="preserve"> – цепи зависит от номиналов резистора </w:t>
      </w:r>
      <w:r w:rsidRPr="00B63EC0">
        <w:rPr>
          <w:lang w:val="en-US"/>
        </w:rPr>
        <w:t>R</w:t>
      </w:r>
      <w:r w:rsidRPr="00B63EC0">
        <w:t xml:space="preserve"> и конденсатора </w:t>
      </w:r>
      <w:r w:rsidRPr="00B63EC0">
        <w:rPr>
          <w:lang w:val="en-US"/>
        </w:rPr>
        <w:t>C</w:t>
      </w:r>
      <w:r w:rsidRPr="00B63EC0">
        <w:t xml:space="preserve">. Чем меньше сопротивление резистора и емкость конденсатора, тем быстрее заряжается конденсатор, и наоборот. По аналогии с электрической </w:t>
      </w:r>
      <w:r w:rsidRPr="00B63EC0">
        <w:rPr>
          <w:i/>
          <w:lang w:val="en-US"/>
        </w:rPr>
        <w:t>RC</w:t>
      </w:r>
      <w:r w:rsidRPr="00B63EC0">
        <w:t xml:space="preserve"> – цепью величина показателя, характеризующего время влагопоглощения (Т), зависит от емкости среды – уровня свободного объема в структуре полимер</w:t>
      </w:r>
      <w:r w:rsidR="00992157" w:rsidRPr="00B63EC0">
        <w:t>а</w:t>
      </w:r>
      <w:r w:rsidRPr="00B63EC0">
        <w:t xml:space="preserve">, в котором могут накапливаться молекулы воды, а также от сопротивления среды – уровня потенциальных энергетических барьеров, которые должны преодолеть молекулы воды в своем движении до заполнения свободного объема. </w:t>
      </w:r>
      <w:r w:rsidR="00992157" w:rsidRPr="00B63EC0">
        <w:t>Предполагая, что</w:t>
      </w:r>
      <w:r w:rsidRPr="00B63EC0">
        <w:t xml:space="preserve"> процесс влагопоглощения </w:t>
      </w:r>
      <w:r w:rsidR="00C02999" w:rsidRPr="00B63EC0">
        <w:t>подчиняется</w:t>
      </w:r>
      <w:r w:rsidRPr="00B63EC0">
        <w:t xml:space="preserve"> </w:t>
      </w:r>
      <w:r w:rsidRPr="00B63EC0">
        <w:rPr>
          <w:bCs/>
        </w:rPr>
        <w:t>экспоненциальной зависимости, можно записать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492"/>
        <w:gridCol w:w="1794"/>
      </w:tblGrid>
      <w:tr w:rsidR="00B63EC0" w:rsidRPr="00B63EC0" w:rsidTr="00880CCE">
        <w:trPr>
          <w:trHeight w:val="540"/>
        </w:trPr>
        <w:tc>
          <w:tcPr>
            <w:tcW w:w="8289" w:type="dxa"/>
            <w:vAlign w:val="center"/>
          </w:tcPr>
          <w:p w:rsidR="009428CA" w:rsidRPr="00B63EC0" w:rsidRDefault="009428CA" w:rsidP="00110A01">
            <w:pPr>
              <w:jc w:val="center"/>
              <w:rPr>
                <w:lang w:val="de-DE"/>
              </w:rPr>
            </w:pPr>
            <w:r w:rsidRPr="00B63EC0">
              <w:object w:dxaOrig="2400" w:dyaOrig="380">
                <v:shape id="_x0000_i1026" type="#_x0000_t75" style="width:148.3pt;height:23.15pt" o:ole="">
                  <v:imagedata r:id="rId13" o:title=""/>
                </v:shape>
                <o:OLEObject Type="Embed" ProgID="Equation.3" ShapeID="_x0000_i1026" DrawAspect="Content" ObjectID="_1535178610" r:id="rId14"/>
              </w:object>
            </w:r>
            <w:r w:rsidRPr="00B63EC0">
              <w:t>.</w:t>
            </w:r>
          </w:p>
        </w:tc>
        <w:tc>
          <w:tcPr>
            <w:tcW w:w="2025" w:type="dxa"/>
            <w:vAlign w:val="center"/>
          </w:tcPr>
          <w:p w:rsidR="009428CA" w:rsidRPr="00B63EC0" w:rsidRDefault="009428CA" w:rsidP="00B63EC0">
            <w:pPr>
              <w:jc w:val="right"/>
            </w:pPr>
            <w:r w:rsidRPr="00B63EC0">
              <w:t>(2)</w:t>
            </w:r>
          </w:p>
        </w:tc>
      </w:tr>
    </w:tbl>
    <w:p w:rsidR="009428CA" w:rsidRPr="00B63EC0" w:rsidRDefault="00490F3F" w:rsidP="00110A01">
      <w:pPr>
        <w:ind w:firstLine="0"/>
      </w:pPr>
      <w:r w:rsidRPr="00B63EC0">
        <w:t>Если</w:t>
      </w:r>
      <w:r w:rsidR="009428CA" w:rsidRPr="00B63EC0">
        <w:t xml:space="preserve"> в процессе влагопоглощения композитом</w:t>
      </w:r>
      <w:r w:rsidR="00992157" w:rsidRPr="00B63EC0">
        <w:t>, например,</w:t>
      </w:r>
      <w:r w:rsidRPr="00B63EC0">
        <w:t xml:space="preserve"> </w:t>
      </w:r>
      <w:r w:rsidR="009428CA" w:rsidRPr="00B63EC0">
        <w:t xml:space="preserve">в стационарных </w:t>
      </w:r>
      <w:proofErr w:type="spellStart"/>
      <w:r w:rsidR="009428CA" w:rsidRPr="00B63EC0">
        <w:t>термовлажностных</w:t>
      </w:r>
      <w:proofErr w:type="spellEnd"/>
      <w:r w:rsidR="009428CA" w:rsidRPr="00B63EC0">
        <w:t xml:space="preserve"> условиях, структура полимера не меняется за время между очередным </w:t>
      </w:r>
      <w:proofErr w:type="spellStart"/>
      <w:r w:rsidR="009428CA" w:rsidRPr="00B63EC0">
        <w:rPr>
          <w:i/>
        </w:rPr>
        <w:t>М</w:t>
      </w:r>
      <w:r w:rsidR="009428CA" w:rsidRPr="00B63EC0">
        <w:rPr>
          <w:i/>
          <w:vertAlign w:val="subscript"/>
        </w:rPr>
        <w:t>тек</w:t>
      </w:r>
      <w:proofErr w:type="spellEnd"/>
      <w:r w:rsidR="009428CA" w:rsidRPr="00B63EC0">
        <w:t>(</w:t>
      </w:r>
      <w:proofErr w:type="spellStart"/>
      <w:r w:rsidR="009428CA" w:rsidRPr="00B63EC0">
        <w:rPr>
          <w:i/>
          <w:lang w:val="en-US"/>
        </w:rPr>
        <w:t>t</w:t>
      </w:r>
      <w:r w:rsidR="009428CA" w:rsidRPr="00B63EC0">
        <w:rPr>
          <w:vertAlign w:val="subscript"/>
          <w:lang w:val="en-US"/>
        </w:rPr>
        <w:t>n</w:t>
      </w:r>
      <w:proofErr w:type="spellEnd"/>
      <w:r w:rsidR="009428CA" w:rsidRPr="00B63EC0">
        <w:rPr>
          <w:vertAlign w:val="subscript"/>
        </w:rPr>
        <w:t>+1</w:t>
      </w:r>
      <w:r w:rsidR="009428CA" w:rsidRPr="00B63EC0">
        <w:t xml:space="preserve">) и предыдущим </w:t>
      </w:r>
      <w:proofErr w:type="spellStart"/>
      <w:r w:rsidR="009428CA" w:rsidRPr="00B63EC0">
        <w:rPr>
          <w:i/>
        </w:rPr>
        <w:t>М</w:t>
      </w:r>
      <w:r w:rsidR="009428CA" w:rsidRPr="00B63EC0">
        <w:rPr>
          <w:i/>
          <w:vertAlign w:val="subscript"/>
        </w:rPr>
        <w:t>тек</w:t>
      </w:r>
      <w:proofErr w:type="spellEnd"/>
      <w:r w:rsidR="009428CA" w:rsidRPr="00B63EC0">
        <w:t>(</w:t>
      </w:r>
      <w:proofErr w:type="spellStart"/>
      <w:r w:rsidR="009428CA" w:rsidRPr="00B63EC0">
        <w:rPr>
          <w:i/>
          <w:lang w:val="en-US"/>
        </w:rPr>
        <w:t>t</w:t>
      </w:r>
      <w:r w:rsidR="009428CA" w:rsidRPr="00B63EC0">
        <w:rPr>
          <w:vertAlign w:val="subscript"/>
          <w:lang w:val="en-US"/>
        </w:rPr>
        <w:t>n</w:t>
      </w:r>
      <w:proofErr w:type="spellEnd"/>
      <w:r w:rsidR="009428CA" w:rsidRPr="00B63EC0">
        <w:t xml:space="preserve">) измерениями </w:t>
      </w:r>
      <w:r w:rsidR="009428CA" w:rsidRPr="00B63EC0">
        <w:lastRenderedPageBreak/>
        <w:t xml:space="preserve">количества поглощенной влаги, то показатели </w:t>
      </w:r>
      <w:proofErr w:type="spellStart"/>
      <w:r w:rsidR="009428CA" w:rsidRPr="00B63EC0">
        <w:rPr>
          <w:i/>
          <w:lang w:val="en-US"/>
        </w:rPr>
        <w:t>M</w:t>
      </w:r>
      <w:r w:rsidR="009428CA" w:rsidRPr="00B63EC0">
        <w:rPr>
          <w:i/>
          <w:vertAlign w:val="subscript"/>
          <w:lang w:val="en-US"/>
        </w:rPr>
        <w:t>max</w:t>
      </w:r>
      <w:proofErr w:type="spellEnd"/>
      <w:r w:rsidR="009428CA" w:rsidRPr="00B63EC0">
        <w:t xml:space="preserve"> и</w:t>
      </w:r>
      <w:proofErr w:type="gramStart"/>
      <w:r w:rsidR="009428CA" w:rsidRPr="00B63EC0">
        <w:t xml:space="preserve"> Т</w:t>
      </w:r>
      <w:proofErr w:type="gramEnd"/>
      <w:r w:rsidR="009428CA" w:rsidRPr="00B63EC0">
        <w:t xml:space="preserve"> останутся неизменными. В этом случае, решая систему уравнений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496"/>
        <w:gridCol w:w="1790"/>
      </w:tblGrid>
      <w:tr w:rsidR="00B63EC0" w:rsidRPr="00B63EC0" w:rsidTr="00E60CA1">
        <w:tc>
          <w:tcPr>
            <w:tcW w:w="8152" w:type="dxa"/>
            <w:vAlign w:val="center"/>
          </w:tcPr>
          <w:p w:rsidR="009428CA" w:rsidRPr="00B63EC0" w:rsidRDefault="009428CA" w:rsidP="00110A01">
            <w:pPr>
              <w:jc w:val="center"/>
              <w:rPr>
                <w:i/>
              </w:rPr>
            </w:pPr>
            <w:r w:rsidRPr="00B63EC0">
              <w:object w:dxaOrig="4140" w:dyaOrig="1560">
                <v:shape id="_x0000_i1027" type="#_x0000_t75" style="width:253.7pt;height:95.15pt" o:ole="">
                  <v:imagedata r:id="rId15" o:title=""/>
                </v:shape>
                <o:OLEObject Type="Embed" ProgID="Equation.3" ShapeID="_x0000_i1027" DrawAspect="Content" ObjectID="_1535178611" r:id="rId16"/>
              </w:object>
            </w:r>
          </w:p>
        </w:tc>
        <w:tc>
          <w:tcPr>
            <w:tcW w:w="2162" w:type="dxa"/>
            <w:vAlign w:val="center"/>
          </w:tcPr>
          <w:p w:rsidR="009428CA" w:rsidRPr="00B63EC0" w:rsidRDefault="009428CA" w:rsidP="00B63EC0">
            <w:pPr>
              <w:jc w:val="right"/>
            </w:pPr>
            <w:r w:rsidRPr="00B63EC0">
              <w:t>(3)</w:t>
            </w:r>
          </w:p>
        </w:tc>
      </w:tr>
    </w:tbl>
    <w:p w:rsidR="00893851" w:rsidRPr="00B63EC0" w:rsidRDefault="009428CA" w:rsidP="00110A01">
      <w:pPr>
        <w:ind w:firstLine="0"/>
      </w:pPr>
      <w:r w:rsidRPr="00B63EC0">
        <w:t xml:space="preserve">относительно </w:t>
      </w:r>
      <w:proofErr w:type="spellStart"/>
      <w:r w:rsidRPr="00B63EC0">
        <w:rPr>
          <w:i/>
          <w:lang w:val="en-US"/>
        </w:rPr>
        <w:t>M</w:t>
      </w:r>
      <w:r w:rsidRPr="00B63EC0">
        <w:rPr>
          <w:i/>
          <w:vertAlign w:val="subscript"/>
          <w:lang w:val="en-US"/>
        </w:rPr>
        <w:t>max</w:t>
      </w:r>
      <w:proofErr w:type="spellEnd"/>
      <w:r w:rsidRPr="00B63EC0">
        <w:t xml:space="preserve"> и</w:t>
      </w:r>
      <w:proofErr w:type="gramStart"/>
      <w:r w:rsidRPr="00B63EC0">
        <w:t xml:space="preserve"> </w:t>
      </w:r>
      <w:r w:rsidRPr="00B63EC0">
        <w:rPr>
          <w:i/>
        </w:rPr>
        <w:t>Т</w:t>
      </w:r>
      <w:proofErr w:type="gramEnd"/>
      <w:r w:rsidRPr="00B63EC0">
        <w:t xml:space="preserve">, уже на начальных этапах </w:t>
      </w:r>
      <w:proofErr w:type="spellStart"/>
      <w:r w:rsidRPr="00B63EC0">
        <w:t>термовлажностного</w:t>
      </w:r>
      <w:proofErr w:type="spellEnd"/>
      <w:r w:rsidRPr="00B63EC0">
        <w:t xml:space="preserve"> старения можно определить максимальн</w:t>
      </w:r>
      <w:r w:rsidR="00A93F82" w:rsidRPr="00B63EC0">
        <w:t>ую концентрацию влаги в тонком поверхностном слое</w:t>
      </w:r>
      <w:r w:rsidR="00880CCE" w:rsidRPr="00B63EC0">
        <w:t xml:space="preserve"> </w:t>
      </w:r>
      <w:proofErr w:type="spellStart"/>
      <w:r w:rsidR="00880CCE" w:rsidRPr="00B63EC0">
        <w:rPr>
          <w:i/>
          <w:lang w:val="en-US"/>
        </w:rPr>
        <w:t>M</w:t>
      </w:r>
      <w:r w:rsidR="00880CCE" w:rsidRPr="00B63EC0">
        <w:rPr>
          <w:i/>
          <w:vertAlign w:val="subscript"/>
          <w:lang w:val="en-US"/>
        </w:rPr>
        <w:t>max</w:t>
      </w:r>
      <w:proofErr w:type="spellEnd"/>
      <w:r w:rsidR="00A93F82" w:rsidRPr="00B63EC0">
        <w:t xml:space="preserve"> за этот период.</w:t>
      </w:r>
      <w:r w:rsidR="008F4DAB" w:rsidRPr="00B63EC0">
        <w:t xml:space="preserve"> </w:t>
      </w:r>
      <w:r w:rsidR="008A2C72" w:rsidRPr="00B63EC0">
        <w:t xml:space="preserve">С течением времени концентрация влаги в объеме материала увеличивается, постепенно приближаясь к концентрации в тонком поверхностном слое. </w:t>
      </w:r>
      <w:r w:rsidR="008F4DAB" w:rsidRPr="00B63EC0">
        <w:t>Э</w:t>
      </w:r>
      <w:r w:rsidR="005802B2" w:rsidRPr="00B63EC0">
        <w:t xml:space="preserve">ффективность </w:t>
      </w:r>
      <w:r w:rsidR="008F4DAB" w:rsidRPr="00B63EC0">
        <w:t xml:space="preserve">указанного </w:t>
      </w:r>
      <w:r w:rsidR="003F6C12" w:rsidRPr="00B63EC0">
        <w:t>способа</w:t>
      </w:r>
      <w:r w:rsidR="008F4DAB" w:rsidRPr="00B63EC0">
        <w:t xml:space="preserve"> </w:t>
      </w:r>
      <w:r w:rsidR="005802B2" w:rsidRPr="00B63EC0">
        <w:t xml:space="preserve">для определения </w:t>
      </w:r>
      <w:r w:rsidR="008F4DAB" w:rsidRPr="00B63EC0">
        <w:t xml:space="preserve">концентрации влаги в тонком поверхностном слое связующего ПКМ и ее изменения в зависимости от структурных преобразований в этом слое при старении была подтверждена результатами </w:t>
      </w:r>
      <w:proofErr w:type="spellStart"/>
      <w:r w:rsidR="008F4DAB" w:rsidRPr="00B63EC0">
        <w:t>термовлажностных</w:t>
      </w:r>
      <w:proofErr w:type="spellEnd"/>
      <w:r w:rsidR="008F4DAB" w:rsidRPr="00B63EC0">
        <w:t xml:space="preserve"> испытаний ПКМ в лабораторных условиях, в том числе опубликованными ранее [2</w:t>
      </w:r>
      <w:r w:rsidR="00B63EC0" w:rsidRPr="00B63EC0">
        <w:t xml:space="preserve"> </w:t>
      </w:r>
      <w:r w:rsidR="00B63EC0">
        <w:t>–</w:t>
      </w:r>
      <w:r w:rsidR="00C16B63" w:rsidRPr="00B63EC0">
        <w:t>4</w:t>
      </w:r>
      <w:r w:rsidR="008F4DAB" w:rsidRPr="00B63EC0">
        <w:t>].</w:t>
      </w:r>
      <w:r w:rsidR="000308EB" w:rsidRPr="00B63EC0">
        <w:t xml:space="preserve"> </w:t>
      </w:r>
      <w:r w:rsidR="008F4DAB" w:rsidRPr="00B63EC0">
        <w:t xml:space="preserve">Например, экспериментальные результаты текущего изменения содержания </w:t>
      </w:r>
      <w:r w:rsidR="00F2483D" w:rsidRPr="00B63EC0">
        <w:t>влаги</w:t>
      </w:r>
      <w:r w:rsidR="008F4DAB" w:rsidRPr="00B63EC0">
        <w:t xml:space="preserve"> </w:t>
      </w:r>
      <w:proofErr w:type="spellStart"/>
      <w:proofErr w:type="gramStart"/>
      <w:r w:rsidR="008F4DAB" w:rsidRPr="00B63EC0">
        <w:rPr>
          <w:i/>
        </w:rPr>
        <w:t>M</w:t>
      </w:r>
      <w:proofErr w:type="gramEnd"/>
      <w:r w:rsidR="008F4DAB" w:rsidRPr="00B63EC0">
        <w:rPr>
          <w:vertAlign w:val="subscript"/>
        </w:rPr>
        <w:t>тек</w:t>
      </w:r>
      <w:proofErr w:type="spellEnd"/>
      <w:r w:rsidR="008F4DAB" w:rsidRPr="00B63EC0">
        <w:t xml:space="preserve"> в образцах</w:t>
      </w:r>
      <w:r w:rsidR="00DE3224" w:rsidRPr="00B63EC0">
        <w:t xml:space="preserve"> углепластика (УП)</w:t>
      </w:r>
      <w:r w:rsidR="008F4DAB" w:rsidRPr="00B63EC0">
        <w:t xml:space="preserve"> </w:t>
      </w:r>
      <w:r w:rsidR="007F2F90" w:rsidRPr="00B63EC0">
        <w:rPr>
          <w:rFonts w:eastAsia="TimesNewRomanPSMT"/>
        </w:rPr>
        <w:t xml:space="preserve">[2] и </w:t>
      </w:r>
      <w:r w:rsidR="007F2F90" w:rsidRPr="00B63EC0">
        <w:t xml:space="preserve">в образцах стеклопластика (СП) </w:t>
      </w:r>
      <w:r w:rsidR="007F2F90" w:rsidRPr="00B63EC0">
        <w:rPr>
          <w:rFonts w:eastAsia="TimesNewRomanPSMT"/>
        </w:rPr>
        <w:t xml:space="preserve">[3], </w:t>
      </w:r>
      <w:r w:rsidR="008F4DAB" w:rsidRPr="00B63EC0">
        <w:t xml:space="preserve">а также изменение содержания </w:t>
      </w:r>
      <w:r w:rsidR="00B2181A" w:rsidRPr="00B63EC0">
        <w:t>влаги</w:t>
      </w:r>
      <w:r w:rsidR="008F4DAB" w:rsidRPr="00B63EC0">
        <w:t xml:space="preserve"> в тонком поверхностном слое </w:t>
      </w:r>
      <w:proofErr w:type="spellStart"/>
      <w:r w:rsidR="008F4DAB" w:rsidRPr="00B63EC0">
        <w:rPr>
          <w:i/>
          <w:lang w:val="en-US"/>
        </w:rPr>
        <w:t>M</w:t>
      </w:r>
      <w:r w:rsidR="008F4DAB" w:rsidRPr="00B63EC0">
        <w:rPr>
          <w:i/>
          <w:vertAlign w:val="subscript"/>
          <w:lang w:val="en-US"/>
        </w:rPr>
        <w:t>max</w:t>
      </w:r>
      <w:proofErr w:type="spellEnd"/>
      <w:r w:rsidR="008F4DAB" w:rsidRPr="00B63EC0">
        <w:t>, вычисленное с помощью</w:t>
      </w:r>
      <w:r w:rsidR="003D263F" w:rsidRPr="00B63EC0">
        <w:t xml:space="preserve"> </w:t>
      </w:r>
      <w:r w:rsidR="008F4DAB" w:rsidRPr="00B63EC0">
        <w:t xml:space="preserve">(3), </w:t>
      </w:r>
      <w:r w:rsidR="003D263F" w:rsidRPr="00B63EC0">
        <w:t xml:space="preserve"> </w:t>
      </w:r>
      <w:r w:rsidR="008F4DAB" w:rsidRPr="00B63EC0">
        <w:t xml:space="preserve">приведены на </w:t>
      </w:r>
      <w:r w:rsidR="00AB5D0A">
        <w:br/>
      </w:r>
      <w:r w:rsidR="008F4DAB" w:rsidRPr="00B63EC0">
        <w:t>рис</w:t>
      </w:r>
      <w:r w:rsidR="00AB5D0A">
        <w:t>.</w:t>
      </w:r>
      <w:r w:rsidR="008F4DAB" w:rsidRPr="00B63EC0">
        <w:t xml:space="preserve"> 1-А</w:t>
      </w:r>
      <w:r w:rsidR="00732CBF" w:rsidRPr="00B63EC0">
        <w:t xml:space="preserve"> и 1-Б</w:t>
      </w:r>
      <w:r w:rsidR="008F4DAB" w:rsidRPr="00B63EC0">
        <w:t xml:space="preserve">. </w:t>
      </w:r>
      <w:r w:rsidR="000308EB" w:rsidRPr="00B63EC0">
        <w:t>Н</w:t>
      </w:r>
      <w:r w:rsidR="008F4DAB" w:rsidRPr="00B63EC0">
        <w:t xml:space="preserve">а фоне монотонного увеличения с течением времени текущих значений массы поглощенной влаги </w:t>
      </w:r>
      <w:proofErr w:type="spellStart"/>
      <w:proofErr w:type="gramStart"/>
      <w:r w:rsidR="008F4DAB" w:rsidRPr="00B63EC0">
        <w:rPr>
          <w:i/>
        </w:rPr>
        <w:t>M</w:t>
      </w:r>
      <w:proofErr w:type="gramEnd"/>
      <w:r w:rsidR="008F4DAB" w:rsidRPr="00B63EC0">
        <w:rPr>
          <w:vertAlign w:val="subscript"/>
        </w:rPr>
        <w:t>тек</w:t>
      </w:r>
      <w:proofErr w:type="spellEnd"/>
      <w:r w:rsidR="008F4DAB" w:rsidRPr="00B63EC0">
        <w:t xml:space="preserve"> образцами УП, концентрация влаги в тонком поверхностном слое </w:t>
      </w:r>
      <w:proofErr w:type="spellStart"/>
      <w:r w:rsidR="008F4DAB" w:rsidRPr="00B63EC0">
        <w:rPr>
          <w:i/>
        </w:rPr>
        <w:t>M</w:t>
      </w:r>
      <w:r w:rsidR="008F4DAB" w:rsidRPr="00B63EC0">
        <w:rPr>
          <w:i/>
          <w:vertAlign w:val="subscript"/>
        </w:rPr>
        <w:t>max</w:t>
      </w:r>
      <w:proofErr w:type="spellEnd"/>
      <w:r w:rsidR="008F4DAB" w:rsidRPr="00B63EC0">
        <w:t xml:space="preserve"> меняется скачкообразно из-за структурных преобразований в этом слое</w:t>
      </w:r>
      <w:r w:rsidR="00880CCE" w:rsidRPr="00B63EC0">
        <w:t xml:space="preserve">, поскольку влажность </w:t>
      </w:r>
      <w:r w:rsidR="008F080B" w:rsidRPr="00B63EC0">
        <w:t>среды в процессе испытаний в лабораторных условиях не меняется</w:t>
      </w:r>
      <w:r w:rsidR="008F4DAB" w:rsidRPr="00B63EC0">
        <w:t>.</w:t>
      </w:r>
      <w:r w:rsidR="00DD1869" w:rsidRPr="00B63EC0">
        <w:t xml:space="preserve"> </w:t>
      </w:r>
      <w:proofErr w:type="gramStart"/>
      <w:r w:rsidR="00DD1869" w:rsidRPr="00B63EC0">
        <w:t>В работе [1] отмечается, что</w:t>
      </w:r>
      <w:r w:rsidR="00732CBF" w:rsidRPr="00B63EC0">
        <w:t xml:space="preserve"> в УП</w:t>
      </w:r>
      <w:r w:rsidR="00DD1869" w:rsidRPr="00B63EC0">
        <w:t xml:space="preserve"> у</w:t>
      </w:r>
      <w:r w:rsidR="00C70313" w:rsidRPr="00B63EC0">
        <w:t>величение</w:t>
      </w:r>
      <w:r w:rsidR="00B2181A" w:rsidRPr="00B63EC0">
        <w:t xml:space="preserve"> уровня от </w:t>
      </w:r>
      <w:proofErr w:type="spellStart"/>
      <w:r w:rsidR="00B2181A" w:rsidRPr="00B63EC0">
        <w:rPr>
          <w:i/>
        </w:rPr>
        <w:t>M</w:t>
      </w:r>
      <w:r w:rsidR="00B2181A" w:rsidRPr="00B63EC0">
        <w:rPr>
          <w:i/>
          <w:vertAlign w:val="subscript"/>
        </w:rPr>
        <w:t>max</w:t>
      </w:r>
      <w:proofErr w:type="spellEnd"/>
      <w:r w:rsidR="00B2181A" w:rsidRPr="00B63EC0">
        <w:t xml:space="preserve">=0.79% до </w:t>
      </w:r>
      <w:proofErr w:type="spellStart"/>
      <w:r w:rsidR="00B2181A" w:rsidRPr="00B63EC0">
        <w:rPr>
          <w:i/>
        </w:rPr>
        <w:t>M</w:t>
      </w:r>
      <w:r w:rsidR="00B2181A" w:rsidRPr="00B63EC0">
        <w:rPr>
          <w:i/>
          <w:vertAlign w:val="subscript"/>
        </w:rPr>
        <w:t>max</w:t>
      </w:r>
      <w:proofErr w:type="spellEnd"/>
      <w:r w:rsidR="00B63EC0">
        <w:t>=</w:t>
      </w:r>
      <w:r w:rsidR="00B2181A" w:rsidRPr="00B63EC0">
        <w:t xml:space="preserve">1.46% </w:t>
      </w:r>
      <w:r w:rsidR="00DD1869" w:rsidRPr="00B63EC0">
        <w:t>вызвано</w:t>
      </w:r>
      <w:r w:rsidR="00B2181A" w:rsidRPr="00B63EC0">
        <w:t xml:space="preserve"> разрушением перенапряженных полимерных цепей, препятствующих набуханию полимера</w:t>
      </w:r>
      <w:r w:rsidR="004434A7" w:rsidRPr="00B63EC0">
        <w:t>, а</w:t>
      </w:r>
      <w:r w:rsidR="00C70313" w:rsidRPr="00B63EC0">
        <w:t xml:space="preserve"> снижение уровня от </w:t>
      </w:r>
      <w:proofErr w:type="spellStart"/>
      <w:r w:rsidR="00C70313" w:rsidRPr="00B63EC0">
        <w:rPr>
          <w:i/>
        </w:rPr>
        <w:t>M</w:t>
      </w:r>
      <w:r w:rsidR="00C70313" w:rsidRPr="00B63EC0">
        <w:rPr>
          <w:i/>
          <w:vertAlign w:val="subscript"/>
        </w:rPr>
        <w:t>max</w:t>
      </w:r>
      <w:proofErr w:type="spellEnd"/>
      <w:r w:rsidR="00B63EC0">
        <w:t>=</w:t>
      </w:r>
      <w:r w:rsidR="00C70313" w:rsidRPr="00B63EC0">
        <w:t xml:space="preserve">1.46% до </w:t>
      </w:r>
      <w:proofErr w:type="spellStart"/>
      <w:r w:rsidR="00C70313" w:rsidRPr="00B63EC0">
        <w:rPr>
          <w:i/>
        </w:rPr>
        <w:t>M</w:t>
      </w:r>
      <w:r w:rsidR="00C70313" w:rsidRPr="00B63EC0">
        <w:rPr>
          <w:i/>
          <w:vertAlign w:val="subscript"/>
        </w:rPr>
        <w:t>max</w:t>
      </w:r>
      <w:proofErr w:type="spellEnd"/>
      <w:r w:rsidR="00B63EC0">
        <w:t>=</w:t>
      </w:r>
      <w:r w:rsidR="00C70313" w:rsidRPr="00B63EC0">
        <w:t xml:space="preserve">1.0% </w:t>
      </w:r>
      <w:r w:rsidR="00AB5D0A">
        <w:t>–</w:t>
      </w:r>
      <w:r w:rsidR="00C70313" w:rsidRPr="00B63EC0">
        <w:t xml:space="preserve"> релаксацией остаточных внутренних напряжений из-за разрушения наиболее напряженных полимерных цепей, препятствующих формированию равновесной структуры полимера</w:t>
      </w:r>
      <w:r w:rsidR="00732CBF" w:rsidRPr="00B63EC0">
        <w:t xml:space="preserve"> в тонком поверхностном слое</w:t>
      </w:r>
      <w:r w:rsidR="00C70313" w:rsidRPr="00B63EC0">
        <w:t>.</w:t>
      </w:r>
      <w:proofErr w:type="gram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B63EC0" w:rsidRPr="00B63EC0" w:rsidTr="002439FA">
        <w:trPr>
          <w:trHeight w:val="20"/>
        </w:trPr>
        <w:tc>
          <w:tcPr>
            <w:tcW w:w="9286" w:type="dxa"/>
            <w:vAlign w:val="center"/>
          </w:tcPr>
          <w:p w:rsidR="0001212D" w:rsidRPr="00B63EC0" w:rsidRDefault="0001212D" w:rsidP="002439FA">
            <w:pPr>
              <w:ind w:firstLine="0"/>
              <w:jc w:val="center"/>
            </w:pPr>
            <w:r w:rsidRPr="00B63EC0">
              <w:rPr>
                <w:noProof/>
                <w:lang w:eastAsia="ru-RU"/>
              </w:rPr>
              <w:drawing>
                <wp:inline distT="0" distB="0" distL="0" distR="0" wp14:anchorId="55B3CABA" wp14:editId="6D75223A">
                  <wp:extent cx="5494020" cy="2781300"/>
                  <wp:effectExtent l="0" t="0" r="11430" b="19050"/>
                  <wp:docPr id="3" name="Диаграмма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</w:tr>
      <w:tr w:rsidR="00B63EC0" w:rsidRPr="00B63EC0" w:rsidTr="002439FA">
        <w:trPr>
          <w:trHeight w:val="20"/>
        </w:trPr>
        <w:tc>
          <w:tcPr>
            <w:tcW w:w="9286" w:type="dxa"/>
            <w:vAlign w:val="center"/>
          </w:tcPr>
          <w:p w:rsidR="0001212D" w:rsidRPr="00B63EC0" w:rsidRDefault="0001212D" w:rsidP="00110A01">
            <w:pPr>
              <w:ind w:firstLine="0"/>
              <w:jc w:val="center"/>
            </w:pPr>
            <w:r w:rsidRPr="00B63EC0">
              <w:rPr>
                <w:noProof/>
                <w:lang w:eastAsia="ru-RU"/>
              </w:rPr>
              <w:drawing>
                <wp:inline distT="0" distB="0" distL="0" distR="0" wp14:anchorId="268F2EFA" wp14:editId="5E09E6E3">
                  <wp:extent cx="5562600" cy="2857500"/>
                  <wp:effectExtent l="0" t="0" r="19050" b="19050"/>
                  <wp:docPr id="6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</w:tc>
      </w:tr>
      <w:tr w:rsidR="00B63EC0" w:rsidRPr="00B63EC0" w:rsidTr="002439FA">
        <w:tc>
          <w:tcPr>
            <w:tcW w:w="9286" w:type="dxa"/>
            <w:vAlign w:val="center"/>
          </w:tcPr>
          <w:p w:rsidR="0001212D" w:rsidRPr="002439FA" w:rsidRDefault="0001212D" w:rsidP="002439FA">
            <w:pPr>
              <w:pStyle w:val="a3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439FA">
              <w:rPr>
                <w:rFonts w:ascii="Times New Roman" w:hAnsi="Times New Roman" w:cs="Times New Roman"/>
                <w:sz w:val="24"/>
                <w:szCs w:val="28"/>
              </w:rPr>
              <w:t>Рис</w:t>
            </w:r>
            <w:r w:rsidR="002439FA" w:rsidRPr="002439F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2439FA">
              <w:rPr>
                <w:rFonts w:ascii="Times New Roman" w:hAnsi="Times New Roman" w:cs="Times New Roman"/>
                <w:sz w:val="24"/>
                <w:szCs w:val="28"/>
              </w:rPr>
              <w:t xml:space="preserve"> 1 </w:t>
            </w:r>
            <w:r w:rsidR="002439FA" w:rsidRPr="002439FA"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  <w:r w:rsidRPr="002439FA">
              <w:rPr>
                <w:rFonts w:ascii="Times New Roman" w:hAnsi="Times New Roman" w:cs="Times New Roman"/>
                <w:sz w:val="24"/>
                <w:szCs w:val="28"/>
              </w:rPr>
              <w:t xml:space="preserve"> Изменение показателей </w:t>
            </w:r>
            <w:proofErr w:type="spellStart"/>
            <w:proofErr w:type="gramStart"/>
            <w:r w:rsidRPr="002439FA">
              <w:rPr>
                <w:rFonts w:ascii="Times New Roman" w:hAnsi="Times New Roman" w:cs="Times New Roman"/>
                <w:i/>
                <w:sz w:val="24"/>
                <w:szCs w:val="28"/>
              </w:rPr>
              <w:t>M</w:t>
            </w:r>
            <w:proofErr w:type="gramEnd"/>
            <w:r w:rsidRPr="002439FA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тек</w:t>
            </w:r>
            <w:proofErr w:type="spellEnd"/>
            <w:r w:rsidRPr="002439FA">
              <w:rPr>
                <w:rFonts w:ascii="Times New Roman" w:hAnsi="Times New Roman" w:cs="Times New Roman"/>
                <w:sz w:val="24"/>
                <w:szCs w:val="28"/>
              </w:rPr>
              <w:t xml:space="preserve"> и </w:t>
            </w:r>
            <w:proofErr w:type="spellStart"/>
            <w:r w:rsidRPr="002439FA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>M</w:t>
            </w:r>
            <w:r w:rsidRPr="002439FA">
              <w:rPr>
                <w:rFonts w:ascii="Times New Roman" w:hAnsi="Times New Roman" w:cs="Times New Roman"/>
                <w:i/>
                <w:sz w:val="24"/>
                <w:szCs w:val="28"/>
                <w:vertAlign w:val="subscript"/>
                <w:lang w:val="en-US"/>
              </w:rPr>
              <w:t>max</w:t>
            </w:r>
            <w:proofErr w:type="spellEnd"/>
            <w:r w:rsidRPr="002439FA">
              <w:rPr>
                <w:rFonts w:ascii="Times New Roman" w:hAnsi="Times New Roman" w:cs="Times New Roman"/>
                <w:sz w:val="24"/>
                <w:szCs w:val="28"/>
              </w:rPr>
              <w:t xml:space="preserve"> в образцах ПКМ:</w:t>
            </w:r>
          </w:p>
          <w:p w:rsidR="0001212D" w:rsidRPr="00B63EC0" w:rsidRDefault="0001212D" w:rsidP="002439FA">
            <w:pPr>
              <w:pStyle w:val="a3"/>
              <w:spacing w:line="276" w:lineRule="auto"/>
              <w:ind w:left="0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9FA">
              <w:rPr>
                <w:rFonts w:ascii="Times New Roman" w:hAnsi="Times New Roman" w:cs="Times New Roman"/>
                <w:sz w:val="24"/>
                <w:szCs w:val="28"/>
              </w:rPr>
              <w:t>А) – УП (КМУ-3лн) толщиной 1 мм – испытания в воде при температуре 20</w:t>
            </w:r>
            <w:r w:rsidRPr="002439FA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0</w:t>
            </w:r>
            <w:r w:rsidRPr="002439FA">
              <w:rPr>
                <w:rFonts w:ascii="Times New Roman" w:hAnsi="Times New Roman" w:cs="Times New Roman"/>
                <w:sz w:val="24"/>
                <w:szCs w:val="28"/>
              </w:rPr>
              <w:t xml:space="preserve">С [2]; </w:t>
            </w:r>
            <w:r w:rsidR="002439FA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Pr="002439FA">
              <w:rPr>
                <w:rFonts w:ascii="Times New Roman" w:hAnsi="Times New Roman" w:cs="Times New Roman"/>
                <w:sz w:val="24"/>
                <w:szCs w:val="28"/>
              </w:rPr>
              <w:t>Б) – СП (</w:t>
            </w:r>
            <w:proofErr w:type="spellStart"/>
            <w:r w:rsidRPr="002439FA">
              <w:rPr>
                <w:rFonts w:ascii="Times New Roman" w:eastAsia="TimesNewRomanPSMT" w:hAnsi="Times New Roman" w:cs="Times New Roman"/>
                <w:sz w:val="24"/>
                <w:szCs w:val="28"/>
              </w:rPr>
              <w:t>эпоксирезорциновое</w:t>
            </w:r>
            <w:proofErr w:type="spellEnd"/>
            <w:r w:rsidRPr="002439FA">
              <w:rPr>
                <w:rFonts w:ascii="Times New Roman" w:eastAsia="TimesNewRomanPSMT" w:hAnsi="Times New Roman" w:cs="Times New Roman"/>
                <w:sz w:val="24"/>
                <w:szCs w:val="28"/>
              </w:rPr>
              <w:t xml:space="preserve"> связующее расплавного типа, наполнитель </w:t>
            </w:r>
            <w:r w:rsidR="002439FA" w:rsidRPr="002439FA"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  <w:r w:rsidRPr="002439FA">
              <w:rPr>
                <w:rFonts w:ascii="Times New Roman" w:eastAsia="TimesNewRomanPSMT" w:hAnsi="Times New Roman" w:cs="Times New Roman"/>
                <w:sz w:val="24"/>
                <w:szCs w:val="28"/>
              </w:rPr>
              <w:t xml:space="preserve"> стеклоткань Т-60/2(ВМП)-4с</w:t>
            </w:r>
            <w:r w:rsidRPr="002439FA">
              <w:rPr>
                <w:rFonts w:ascii="Times New Roman" w:hAnsi="Times New Roman" w:cs="Times New Roman"/>
                <w:sz w:val="24"/>
                <w:szCs w:val="28"/>
              </w:rPr>
              <w:t>) толщиной 2 мм – испытания в камере при температуре 60</w:t>
            </w:r>
            <w:r w:rsidRPr="002439FA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0</w:t>
            </w:r>
            <w:r w:rsidRPr="002439FA">
              <w:rPr>
                <w:rFonts w:ascii="Times New Roman" w:hAnsi="Times New Roman" w:cs="Times New Roman"/>
                <w:sz w:val="24"/>
                <w:szCs w:val="28"/>
              </w:rPr>
              <w:t>С и относительной влажности воздуха 85% [3</w:t>
            </w:r>
            <w:r w:rsidR="002439FA">
              <w:rPr>
                <w:rFonts w:ascii="Times New Roman" w:hAnsi="Times New Roman" w:cs="Times New Roman"/>
                <w:sz w:val="24"/>
                <w:szCs w:val="28"/>
              </w:rPr>
              <w:t>]</w:t>
            </w:r>
          </w:p>
        </w:tc>
      </w:tr>
    </w:tbl>
    <w:p w:rsidR="002439FA" w:rsidRPr="002439FA" w:rsidRDefault="002439FA" w:rsidP="00110A01">
      <w:pPr>
        <w:autoSpaceDE w:val="0"/>
        <w:autoSpaceDN w:val="0"/>
        <w:adjustRightInd w:val="0"/>
      </w:pPr>
    </w:p>
    <w:p w:rsidR="00893851" w:rsidRPr="00B63EC0" w:rsidRDefault="00893851" w:rsidP="00110A01">
      <w:pPr>
        <w:autoSpaceDE w:val="0"/>
        <w:autoSpaceDN w:val="0"/>
        <w:adjustRightInd w:val="0"/>
      </w:pPr>
      <w:r w:rsidRPr="00B63EC0">
        <w:t xml:space="preserve">В тонком поверхностном слое СП наблюдается только процесс увеличения концентрации влаги от </w:t>
      </w:r>
      <w:proofErr w:type="spellStart"/>
      <w:r w:rsidRPr="00B63EC0">
        <w:rPr>
          <w:i/>
        </w:rPr>
        <w:t>M</w:t>
      </w:r>
      <w:r w:rsidRPr="00B63EC0">
        <w:rPr>
          <w:i/>
          <w:vertAlign w:val="subscript"/>
        </w:rPr>
        <w:t>max</w:t>
      </w:r>
      <w:proofErr w:type="spellEnd"/>
      <w:r w:rsidR="002439FA">
        <w:t>=</w:t>
      </w:r>
      <w:r w:rsidRPr="00B63EC0">
        <w:t xml:space="preserve">0.77% до </w:t>
      </w:r>
      <w:proofErr w:type="spellStart"/>
      <w:r w:rsidRPr="00B63EC0">
        <w:rPr>
          <w:i/>
        </w:rPr>
        <w:t>M</w:t>
      </w:r>
      <w:r w:rsidRPr="00B63EC0">
        <w:rPr>
          <w:i/>
          <w:vertAlign w:val="subscript"/>
        </w:rPr>
        <w:t>max</w:t>
      </w:r>
      <w:proofErr w:type="spellEnd"/>
      <w:r w:rsidR="00AB5D0A">
        <w:t>=</w:t>
      </w:r>
      <w:r w:rsidRPr="00B63EC0">
        <w:t>0.81%</w:t>
      </w:r>
      <w:r w:rsidR="00AB5D0A">
        <w:t xml:space="preserve"> (рис.</w:t>
      </w:r>
      <w:r w:rsidRPr="00B63EC0">
        <w:t xml:space="preserve"> 1-Б), что может быть связано с разрушением перенапряженных полимерных цепей, препятствующих набуханию полимера. По всей видимости, структура связующего СП отличается структурной однородностью.</w:t>
      </w:r>
    </w:p>
    <w:p w:rsidR="0066765A" w:rsidRPr="00B63EC0" w:rsidRDefault="0066765A" w:rsidP="00110A01">
      <w:r w:rsidRPr="00B63EC0">
        <w:t xml:space="preserve">Эффективность предлагаемого способа для определения </w:t>
      </w:r>
      <w:r w:rsidR="008F080B" w:rsidRPr="00B63EC0">
        <w:t>в</w:t>
      </w:r>
      <w:r w:rsidRPr="00B63EC0">
        <w:t xml:space="preserve">лагопоглощения была проверена на более толстых конструкционных углепластиках промышленного производства (условное наименование – УПК), содержащих 33 </w:t>
      </w:r>
      <w:proofErr w:type="spellStart"/>
      <w:r w:rsidRPr="00B63EC0">
        <w:t>монослоя</w:t>
      </w:r>
      <w:proofErr w:type="spellEnd"/>
      <w:r w:rsidRPr="00B63EC0">
        <w:t xml:space="preserve"> (укладка 0</w:t>
      </w:r>
      <w:r w:rsidR="00B108D5" w:rsidRPr="00B63EC0">
        <w:t>.</w:t>
      </w:r>
      <w:r w:rsidRPr="00B63EC0">
        <w:t>±45</w:t>
      </w:r>
      <w:r w:rsidR="00B108D5" w:rsidRPr="00B63EC0">
        <w:t>.</w:t>
      </w:r>
      <w:r w:rsidRPr="00B63EC0">
        <w:t xml:space="preserve">90), изготовленных </w:t>
      </w:r>
      <w:r w:rsidRPr="00B63EC0">
        <w:rPr>
          <w:rFonts w:eastAsia="TimesNewRomanPSMT"/>
        </w:rPr>
        <w:t xml:space="preserve">на основе связующего марки </w:t>
      </w:r>
      <w:proofErr w:type="spellStart"/>
      <w:r w:rsidRPr="00B63EC0">
        <w:t>Cycom</w:t>
      </w:r>
      <w:proofErr w:type="spellEnd"/>
      <w:r w:rsidRPr="00B63EC0">
        <w:t xml:space="preserve"> 977-2 </w:t>
      </w:r>
      <w:r w:rsidRPr="00B63EC0">
        <w:rPr>
          <w:rFonts w:eastAsia="TimesNewRomanPSMT"/>
        </w:rPr>
        <w:t xml:space="preserve">и наполнителя </w:t>
      </w:r>
      <w:r w:rsidRPr="00B63EC0">
        <w:t xml:space="preserve">– углеродное волокно марки </w:t>
      </w:r>
      <w:proofErr w:type="spellStart"/>
      <w:r w:rsidRPr="00B63EC0">
        <w:t>Tenax</w:t>
      </w:r>
      <w:proofErr w:type="spellEnd"/>
      <w:r w:rsidRPr="00B63EC0">
        <w:t xml:space="preserve"> ® </w:t>
      </w:r>
      <w:r w:rsidRPr="00B63EC0">
        <w:rPr>
          <w:lang w:val="en-US"/>
        </w:rPr>
        <w:t>IMS</w:t>
      </w:r>
      <w:r w:rsidRPr="00B63EC0">
        <w:rPr>
          <w:rFonts w:eastAsia="TimesNewRomanPSMT"/>
        </w:rPr>
        <w:t xml:space="preserve">. </w:t>
      </w:r>
      <w:r w:rsidRPr="00B63EC0">
        <w:t>Образцы для испытаний представляли собой плиты прямоугольной формы длиной ~150</w:t>
      </w:r>
      <w:r w:rsidR="008E5272" w:rsidRPr="00B63EC0">
        <w:t> </w:t>
      </w:r>
      <w:r w:rsidRPr="00B63EC0">
        <w:t>мм, шириной ~100</w:t>
      </w:r>
      <w:r w:rsidR="008E5272" w:rsidRPr="00B63EC0">
        <w:t> </w:t>
      </w:r>
      <w:r w:rsidRPr="00B63EC0">
        <w:t>мм и толщиной ~6.5</w:t>
      </w:r>
      <w:r w:rsidR="008E5272" w:rsidRPr="00B63EC0">
        <w:t> </w:t>
      </w:r>
      <w:r w:rsidRPr="00B63EC0">
        <w:t>мм.</w:t>
      </w:r>
    </w:p>
    <w:p w:rsidR="003147B6" w:rsidRPr="00B63EC0" w:rsidRDefault="003147B6" w:rsidP="00110A01">
      <w:r w:rsidRPr="00B63EC0">
        <w:t>В лабораторных условиях образцы УПК экспонировались в камере искусственной погоды при температуре 70</w:t>
      </w:r>
      <w:proofErr w:type="gramStart"/>
      <w:r w:rsidR="00AB5D0A" w:rsidRPr="00AB5D0A">
        <w:rPr>
          <w:szCs w:val="24"/>
        </w:rPr>
        <w:t>°</w:t>
      </w:r>
      <w:r w:rsidRPr="00B63EC0">
        <w:t>С</w:t>
      </w:r>
      <w:proofErr w:type="gramEnd"/>
      <w:r w:rsidRPr="00B63EC0">
        <w:t xml:space="preserve"> и относительной влажности воздуха 85%.</w:t>
      </w:r>
    </w:p>
    <w:p w:rsidR="00A276EE" w:rsidRPr="00B63EC0" w:rsidRDefault="003147B6" w:rsidP="00110A01">
      <w:r w:rsidRPr="00B63EC0">
        <w:rPr>
          <w:rFonts w:eastAsia="TimesNewRomanPSMT"/>
        </w:rPr>
        <w:t>В теплом влажном климате о</w:t>
      </w:r>
      <w:r w:rsidR="00A276EE" w:rsidRPr="00B63EC0">
        <w:rPr>
          <w:rFonts w:eastAsia="TimesNewRomanPSMT"/>
        </w:rPr>
        <w:t xml:space="preserve">бразцы УПК </w:t>
      </w:r>
      <w:r w:rsidR="00CA6726" w:rsidRPr="00B63EC0">
        <w:rPr>
          <w:rFonts w:eastAsia="TimesNewRomanPSMT"/>
        </w:rPr>
        <w:t>находились</w:t>
      </w:r>
      <w:r w:rsidR="00A276EE" w:rsidRPr="00B63EC0">
        <w:rPr>
          <w:rFonts w:eastAsia="TimesNewRomanPSMT"/>
        </w:rPr>
        <w:t xml:space="preserve"> под навесом (</w:t>
      </w:r>
      <w:proofErr w:type="gramStart"/>
      <w:r w:rsidR="00A276EE" w:rsidRPr="00B63EC0">
        <w:rPr>
          <w:rFonts w:eastAsia="TimesNewRomanPSMT"/>
        </w:rPr>
        <w:t>ПН</w:t>
      </w:r>
      <w:proofErr w:type="gramEnd"/>
      <w:r w:rsidR="00A276EE" w:rsidRPr="00B63EC0">
        <w:rPr>
          <w:rFonts w:eastAsia="TimesNewRomanPSMT"/>
        </w:rPr>
        <w:t>)</w:t>
      </w:r>
      <w:r w:rsidR="00EA2038" w:rsidRPr="00B63EC0">
        <w:rPr>
          <w:rFonts w:eastAsia="TimesNewRomanPSMT"/>
        </w:rPr>
        <w:t xml:space="preserve">, где исключено попадание на образцы осадков и прямой солнечной радиации, а также </w:t>
      </w:r>
      <w:r w:rsidR="00A276EE" w:rsidRPr="00B63EC0">
        <w:rPr>
          <w:rFonts w:eastAsia="TimesNewRomanPSMT"/>
        </w:rPr>
        <w:t xml:space="preserve">в </w:t>
      </w:r>
      <w:r w:rsidR="00A276EE" w:rsidRPr="00B63EC0">
        <w:t>жалюзийном стенде (ЖС)</w:t>
      </w:r>
      <w:r w:rsidR="00EA2038" w:rsidRPr="00B63EC0">
        <w:t>,</w:t>
      </w:r>
      <w:r w:rsidR="00EA2038" w:rsidRPr="00B63EC0">
        <w:rPr>
          <w:rFonts w:eastAsia="TimesNewRomanPSMT"/>
        </w:rPr>
        <w:t xml:space="preserve"> где исключено воздействие ветра, попадание на образцы осадков, прямой и рассеянной солнечной радиации</w:t>
      </w:r>
      <w:r w:rsidR="00A276EE" w:rsidRPr="00B63EC0">
        <w:t>. На поверхност</w:t>
      </w:r>
      <w:r w:rsidR="00EA2038" w:rsidRPr="00B63EC0">
        <w:t>ь</w:t>
      </w:r>
      <w:r w:rsidR="00A276EE" w:rsidRPr="00B63EC0">
        <w:t xml:space="preserve"> образцов креп</w:t>
      </w:r>
      <w:r w:rsidR="00EA2038" w:rsidRPr="00B63EC0">
        <w:t>ились</w:t>
      </w:r>
      <w:r w:rsidR="00A276EE" w:rsidRPr="00B63EC0">
        <w:t xml:space="preserve"> малогабаритные </w:t>
      </w:r>
      <w:proofErr w:type="spellStart"/>
      <w:r w:rsidR="00A276EE" w:rsidRPr="00B63EC0">
        <w:t>термогигрометры</w:t>
      </w:r>
      <w:proofErr w:type="spellEnd"/>
      <w:r w:rsidR="00A276EE" w:rsidRPr="00B63EC0">
        <w:t xml:space="preserve"> </w:t>
      </w:r>
      <w:r w:rsidR="00A276EE" w:rsidRPr="00B63EC0">
        <w:rPr>
          <w:rStyle w:val="a8"/>
          <w:b w:val="0"/>
        </w:rPr>
        <w:t>DS1923-F5</w:t>
      </w:r>
      <w:r w:rsidR="00A276EE" w:rsidRPr="00B63EC0">
        <w:t xml:space="preserve"> (диаметр по внешней кромке </w:t>
      </w:r>
      <w:r w:rsidR="00B108D5" w:rsidRPr="00B63EC0">
        <w:t>–</w:t>
      </w:r>
      <w:r w:rsidR="00A276EE" w:rsidRPr="00B63EC0">
        <w:t xml:space="preserve"> 17</w:t>
      </w:r>
      <w:r w:rsidR="00B108D5" w:rsidRPr="00B63EC0">
        <w:t>.</w:t>
      </w:r>
      <w:r w:rsidR="00A276EE" w:rsidRPr="00B63EC0">
        <w:t xml:space="preserve">35 мм, толщина </w:t>
      </w:r>
      <w:r w:rsidR="00B108D5" w:rsidRPr="00B63EC0">
        <w:t>–</w:t>
      </w:r>
      <w:r w:rsidR="00A276EE" w:rsidRPr="00B63EC0">
        <w:t xml:space="preserve"> 5</w:t>
      </w:r>
      <w:r w:rsidR="00B108D5" w:rsidRPr="00B63EC0">
        <w:t>.</w:t>
      </w:r>
      <w:r w:rsidR="00A276EE" w:rsidRPr="00B63EC0">
        <w:t>89 мм,</w:t>
      </w:r>
      <w:r w:rsidR="00AB5D0A">
        <w:t xml:space="preserve"> масса ~</w:t>
      </w:r>
      <w:r w:rsidR="00A276EE" w:rsidRPr="00B63EC0">
        <w:t xml:space="preserve">5 г). С помощью </w:t>
      </w:r>
      <w:proofErr w:type="spellStart"/>
      <w:r w:rsidR="00A276EE" w:rsidRPr="00B63EC0">
        <w:t>термогигрометров</w:t>
      </w:r>
      <w:proofErr w:type="spellEnd"/>
      <w:r w:rsidR="00A276EE" w:rsidRPr="00B63EC0">
        <w:t xml:space="preserve"> в ЖС и </w:t>
      </w:r>
      <w:proofErr w:type="gramStart"/>
      <w:r w:rsidR="00A276EE" w:rsidRPr="00B63EC0">
        <w:t>ПН</w:t>
      </w:r>
      <w:proofErr w:type="gramEnd"/>
      <w:r w:rsidR="00A276EE" w:rsidRPr="00B63EC0">
        <w:t xml:space="preserve"> </w:t>
      </w:r>
      <w:r w:rsidR="00A276EE" w:rsidRPr="00B63EC0">
        <w:rPr>
          <w:rStyle w:val="a8"/>
          <w:b w:val="0"/>
        </w:rPr>
        <w:t>с периодичностью 1 час измерялись</w:t>
      </w:r>
      <w:r w:rsidR="00A276EE" w:rsidRPr="00B63EC0">
        <w:t xml:space="preserve"> температура образцов (</w:t>
      </w:r>
      <w:r w:rsidR="00A276EE" w:rsidRPr="00B63EC0">
        <w:rPr>
          <w:i/>
          <w:iCs/>
          <w:lang w:val="el-GR"/>
        </w:rPr>
        <w:t>τ</w:t>
      </w:r>
      <w:r w:rsidR="00A276EE" w:rsidRPr="00B63EC0">
        <w:t>,</w:t>
      </w:r>
      <w:r w:rsidR="00AB5D0A" w:rsidRPr="00AB5D0A">
        <w:rPr>
          <w:szCs w:val="24"/>
        </w:rPr>
        <w:t xml:space="preserve"> </w:t>
      </w:r>
      <w:r w:rsidR="00AB5D0A">
        <w:rPr>
          <w:szCs w:val="24"/>
        </w:rPr>
        <w:t>°</w:t>
      </w:r>
      <w:r w:rsidR="00A276EE" w:rsidRPr="00B63EC0">
        <w:t>С) и относительная влажность воздуха над поверхностью образцов (</w:t>
      </w:r>
      <w:r w:rsidR="00A276EE" w:rsidRPr="00B63EC0">
        <w:rPr>
          <w:lang w:val="en-US"/>
        </w:rPr>
        <w:t>W</w:t>
      </w:r>
      <w:r w:rsidR="00A276EE" w:rsidRPr="00B63EC0">
        <w:t>,</w:t>
      </w:r>
      <w:r w:rsidR="00AB5D0A">
        <w:t xml:space="preserve"> </w:t>
      </w:r>
      <w:r w:rsidR="00A276EE" w:rsidRPr="00B63EC0">
        <w:t>%).</w:t>
      </w:r>
    </w:p>
    <w:p w:rsidR="00B25106" w:rsidRPr="00B63EC0" w:rsidRDefault="00A276EE" w:rsidP="00110A01">
      <w:r w:rsidRPr="00B63EC0">
        <w:t>Все образцы перед климатическими испытаниями в натурных и лабораторных условиях сушились в термостате при температуре 60</w:t>
      </w:r>
      <w:r w:rsidRPr="00B63EC0">
        <w:rPr>
          <w:vertAlign w:val="superscript"/>
        </w:rPr>
        <w:t>0</w:t>
      </w:r>
      <w:r w:rsidRPr="00B63EC0">
        <w:t>С до стабилизации массы. В процессе климатических испытаний в натурных и лабораторных условиях периодически взвешиванием определялось влагопоглощение (</w:t>
      </w:r>
      <w:proofErr w:type="spellStart"/>
      <w:proofErr w:type="gramStart"/>
      <w:r w:rsidRPr="00B63EC0">
        <w:rPr>
          <w:i/>
        </w:rPr>
        <w:t>M</w:t>
      </w:r>
      <w:proofErr w:type="gramEnd"/>
      <w:r w:rsidRPr="00B63EC0">
        <w:rPr>
          <w:vertAlign w:val="subscript"/>
        </w:rPr>
        <w:t>тек</w:t>
      </w:r>
      <w:proofErr w:type="spellEnd"/>
      <w:r w:rsidRPr="00B63EC0">
        <w:t xml:space="preserve">,%) и с помощью (3) рассчитывалось </w:t>
      </w:r>
      <w:r w:rsidR="003147B6" w:rsidRPr="00B63EC0">
        <w:t xml:space="preserve">концентрация влаги в тонком поверхностном слое </w:t>
      </w:r>
      <w:r w:rsidRPr="00B63EC0">
        <w:t>образцов УПК (</w:t>
      </w:r>
      <w:proofErr w:type="spellStart"/>
      <w:r w:rsidRPr="00B63EC0">
        <w:rPr>
          <w:i/>
        </w:rPr>
        <w:t>M</w:t>
      </w:r>
      <w:r w:rsidRPr="00B63EC0">
        <w:rPr>
          <w:i/>
          <w:vertAlign w:val="subscript"/>
        </w:rPr>
        <w:t>max</w:t>
      </w:r>
      <w:proofErr w:type="spellEnd"/>
      <w:r w:rsidRPr="00B63EC0">
        <w:t>,%).</w:t>
      </w:r>
    </w:p>
    <w:p w:rsidR="00D85832" w:rsidRPr="00B63EC0" w:rsidRDefault="004434A7" w:rsidP="00110A01">
      <w:r w:rsidRPr="00B63EC0">
        <w:t>В</w:t>
      </w:r>
      <w:r w:rsidR="00B25106" w:rsidRPr="00B63EC0">
        <w:t xml:space="preserve"> натурных климатических условиях в момент помещения композита во влажную среду в тонком поверхностном слое достаточно быстро устанавливается концентрация влаги, соответствующая параметрам окружающей среды [5].</w:t>
      </w:r>
      <w:r w:rsidR="009D3ECE" w:rsidRPr="00B63EC0">
        <w:t xml:space="preserve"> Если влажность воздуха</w:t>
      </w:r>
      <w:r w:rsidRPr="00B63EC0">
        <w:t xml:space="preserve"> была</w:t>
      </w:r>
      <w:r w:rsidR="009D3ECE" w:rsidRPr="00B63EC0">
        <w:t xml:space="preserve"> ниже предыдущего уровня влажности,</w:t>
      </w:r>
      <w:r w:rsidR="00D85832" w:rsidRPr="00B63EC0">
        <w:t xml:space="preserve"> то процесс выхода молекул из тонкого поверхностного слоя будет направлен не только в объем материала, но и в обратном направлении из-за р</w:t>
      </w:r>
      <w:r w:rsidR="00D85832" w:rsidRPr="00B63EC0">
        <w:rPr>
          <w:iCs/>
        </w:rPr>
        <w:t xml:space="preserve">азности концентраций </w:t>
      </w:r>
      <w:r w:rsidR="00D85832" w:rsidRPr="00B63EC0">
        <w:t xml:space="preserve">влаги в тонком поверхностном слое и влажном воздухе. </w:t>
      </w:r>
      <w:r w:rsidR="009D3ECE" w:rsidRPr="00B63EC0">
        <w:t>Поскольку молекулы воды занимают энергетически наиболее выгодное положение в тонком поверхностном слое,</w:t>
      </w:r>
      <w:r w:rsidR="006F29EA" w:rsidRPr="00B63EC0">
        <w:t xml:space="preserve"> то выход молекул к поверхности будет достаточно медленным из-за многократного преодоления потенциальных энергетических барьеров. </w:t>
      </w:r>
      <w:r w:rsidR="00F81006" w:rsidRPr="00B63EC0">
        <w:t>При повышении</w:t>
      </w:r>
      <w:r w:rsidR="006F29EA" w:rsidRPr="00B63EC0">
        <w:t xml:space="preserve"> влажност</w:t>
      </w:r>
      <w:r w:rsidR="00F81006" w:rsidRPr="00B63EC0">
        <w:t>и</w:t>
      </w:r>
      <w:r w:rsidR="006F29EA" w:rsidRPr="00B63EC0">
        <w:t xml:space="preserve"> воздуха концентрация влаги в тонком поверхностном слое </w:t>
      </w:r>
      <w:r w:rsidR="008064E6" w:rsidRPr="00B63EC0">
        <w:t xml:space="preserve">быстро восстанавливается, либо превышает ранее достигнутый уровень. </w:t>
      </w:r>
      <w:r w:rsidR="005E1631" w:rsidRPr="00B63EC0">
        <w:t>При определенных условиях влияние колебаний влажности вокруг некоторого среднего значения, не выз</w:t>
      </w:r>
      <w:r w:rsidR="00F81006" w:rsidRPr="00B63EC0">
        <w:t>ывает</w:t>
      </w:r>
      <w:r w:rsidR="005E1631" w:rsidRPr="00B63EC0">
        <w:t xml:space="preserve"> значимых колебани</w:t>
      </w:r>
      <w:r w:rsidR="00F81006" w:rsidRPr="00B63EC0">
        <w:t>й</w:t>
      </w:r>
      <w:r w:rsidR="005E1631" w:rsidRPr="00B63EC0">
        <w:t xml:space="preserve"> концентрации влаги в тонком поверхностном слое, если структура этого слоя низменна. </w:t>
      </w:r>
      <w:r w:rsidR="00D85832" w:rsidRPr="00B63EC0">
        <w:t>Такие условия достаточно хорошо реализуются в теплом влажном климате.</w:t>
      </w:r>
    </w:p>
    <w:p w:rsidR="00B62A50" w:rsidRPr="00B63EC0" w:rsidRDefault="00A276EE" w:rsidP="00110A01">
      <w:r w:rsidRPr="00B63EC0">
        <w:t>Результаты измерения показателей влагопоглощения, температуры образцов и относительной влажности воздуха над поверхностью образцов У</w:t>
      </w:r>
      <w:proofErr w:type="gramStart"/>
      <w:r w:rsidRPr="00B63EC0">
        <w:t>ПК в пр</w:t>
      </w:r>
      <w:proofErr w:type="gramEnd"/>
      <w:r w:rsidRPr="00B63EC0">
        <w:t>оцессе климатических испытаний в натурных и лабораторных усло</w:t>
      </w:r>
      <w:r w:rsidR="00B62A50" w:rsidRPr="00B63EC0">
        <w:t>виях приведены на рис</w:t>
      </w:r>
      <w:r w:rsidR="00AB5D0A">
        <w:t>.</w:t>
      </w:r>
      <w:r w:rsidR="00B62A50" w:rsidRPr="00B63EC0">
        <w:t xml:space="preserve"> 2</w:t>
      </w:r>
      <w:r w:rsidR="00AB5D0A">
        <w:t>–</w:t>
      </w:r>
      <w:r w:rsidR="00B62A50" w:rsidRPr="00B63EC0">
        <w:t>4.</w:t>
      </w:r>
    </w:p>
    <w:p w:rsidR="008F3DBC" w:rsidRPr="00B63EC0" w:rsidRDefault="00F81006" w:rsidP="00110A01">
      <w:r w:rsidRPr="00B63EC0">
        <w:t>С</w:t>
      </w:r>
      <w:r w:rsidR="008F3DBC" w:rsidRPr="00B63EC0">
        <w:t xml:space="preserve"> момента помещения образцов во влажную среду в тонком поверхностном слое связующего УПК достаточно быстро устанавливается максимальная концентрация влаги </w:t>
      </w:r>
      <w:proofErr w:type="spellStart"/>
      <w:r w:rsidR="008F3DBC" w:rsidRPr="00B63EC0">
        <w:rPr>
          <w:i/>
        </w:rPr>
        <w:t>M</w:t>
      </w:r>
      <w:r w:rsidR="008F3DBC" w:rsidRPr="00B63EC0">
        <w:rPr>
          <w:i/>
          <w:vertAlign w:val="subscript"/>
        </w:rPr>
        <w:t>max</w:t>
      </w:r>
      <w:proofErr w:type="spellEnd"/>
      <w:r w:rsidR="008F3DBC" w:rsidRPr="00B63EC0">
        <w:t>, но ее уровень зависит от условий экспонирования</w:t>
      </w:r>
      <w:r w:rsidRPr="00B63EC0">
        <w:t xml:space="preserve"> (рис</w:t>
      </w:r>
      <w:r w:rsidR="00AB5D0A">
        <w:t>.</w:t>
      </w:r>
      <w:r w:rsidRPr="00B63EC0">
        <w:t xml:space="preserve"> 2)</w:t>
      </w:r>
      <w:r w:rsidR="008F3DBC" w:rsidRPr="00B63EC0"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6"/>
      </w:tblGrid>
      <w:tr w:rsidR="00B63EC0" w:rsidRPr="00B63EC0" w:rsidTr="00AB5D0A">
        <w:trPr>
          <w:trHeight w:val="3926"/>
        </w:trPr>
        <w:tc>
          <w:tcPr>
            <w:tcW w:w="0" w:type="auto"/>
            <w:vAlign w:val="center"/>
          </w:tcPr>
          <w:p w:rsidR="0001212D" w:rsidRPr="00B63EC0" w:rsidRDefault="0001212D" w:rsidP="00110A01">
            <w:pPr>
              <w:ind w:firstLine="0"/>
              <w:jc w:val="center"/>
            </w:pPr>
            <w:r w:rsidRPr="00B63EC0">
              <w:rPr>
                <w:noProof/>
                <w:lang w:eastAsia="ru-RU"/>
              </w:rPr>
              <w:drawing>
                <wp:inline distT="0" distB="0" distL="0" distR="0" wp14:anchorId="53E784E0" wp14:editId="73E157F1">
                  <wp:extent cx="5554980" cy="2255520"/>
                  <wp:effectExtent l="0" t="0" r="26670" b="11430"/>
                  <wp:docPr id="11" name="Диаграмма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</w:tc>
      </w:tr>
      <w:tr w:rsidR="00B63EC0" w:rsidRPr="00B63EC0" w:rsidTr="00AB5D0A">
        <w:trPr>
          <w:trHeight w:val="3926"/>
        </w:trPr>
        <w:tc>
          <w:tcPr>
            <w:tcW w:w="0" w:type="auto"/>
            <w:vAlign w:val="center"/>
          </w:tcPr>
          <w:p w:rsidR="0001212D" w:rsidRPr="00B63EC0" w:rsidRDefault="0001212D" w:rsidP="00110A01">
            <w:pPr>
              <w:ind w:firstLine="0"/>
              <w:jc w:val="center"/>
              <w:rPr>
                <w:noProof/>
                <w:lang w:eastAsia="ru-RU"/>
              </w:rPr>
            </w:pPr>
            <w:r w:rsidRPr="00B63EC0">
              <w:rPr>
                <w:noProof/>
                <w:lang w:eastAsia="ru-RU"/>
              </w:rPr>
              <w:drawing>
                <wp:inline distT="0" distB="0" distL="0" distR="0" wp14:anchorId="7A648BE0" wp14:editId="7E56FAB2">
                  <wp:extent cx="5577840" cy="2164080"/>
                  <wp:effectExtent l="0" t="0" r="22860" b="26670"/>
                  <wp:docPr id="18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</w:tc>
      </w:tr>
      <w:tr w:rsidR="00B63EC0" w:rsidRPr="00B63EC0" w:rsidTr="00AB5D0A">
        <w:trPr>
          <w:trHeight w:val="3926"/>
        </w:trPr>
        <w:tc>
          <w:tcPr>
            <w:tcW w:w="0" w:type="auto"/>
            <w:vAlign w:val="center"/>
          </w:tcPr>
          <w:p w:rsidR="0001212D" w:rsidRPr="00B63EC0" w:rsidRDefault="0001212D" w:rsidP="00110A01">
            <w:pPr>
              <w:ind w:firstLine="0"/>
              <w:jc w:val="center"/>
              <w:rPr>
                <w:noProof/>
                <w:lang w:eastAsia="ru-RU"/>
              </w:rPr>
            </w:pPr>
            <w:r w:rsidRPr="00B63EC0">
              <w:rPr>
                <w:noProof/>
                <w:lang w:eastAsia="ru-RU"/>
              </w:rPr>
              <w:drawing>
                <wp:inline distT="0" distB="0" distL="0" distR="0" wp14:anchorId="180DFD0C" wp14:editId="6BB175DF">
                  <wp:extent cx="5600700" cy="2164080"/>
                  <wp:effectExtent l="0" t="0" r="19050" b="26670"/>
                  <wp:docPr id="19" name="Диаграмма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</w:tc>
      </w:tr>
      <w:tr w:rsidR="00B63EC0" w:rsidRPr="00AB5D0A" w:rsidTr="00AB5D0A">
        <w:tc>
          <w:tcPr>
            <w:tcW w:w="0" w:type="auto"/>
            <w:vAlign w:val="center"/>
          </w:tcPr>
          <w:p w:rsidR="0001212D" w:rsidRPr="00AB5D0A" w:rsidRDefault="0001212D" w:rsidP="00AB5D0A">
            <w:pPr>
              <w:pStyle w:val="a3"/>
              <w:spacing w:line="276" w:lineRule="auto"/>
              <w:ind w:left="0" w:firstLine="0"/>
              <w:jc w:val="center"/>
              <w:rPr>
                <w:sz w:val="24"/>
                <w:szCs w:val="28"/>
              </w:rPr>
            </w:pPr>
            <w:r w:rsidRPr="00AB5D0A">
              <w:rPr>
                <w:rFonts w:ascii="Times New Roman" w:hAnsi="Times New Roman" w:cs="Times New Roman"/>
                <w:sz w:val="24"/>
                <w:szCs w:val="28"/>
              </w:rPr>
              <w:t>Рис</w:t>
            </w:r>
            <w:r w:rsidR="00AB5D0A" w:rsidRPr="00AB5D0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AB5D0A">
              <w:rPr>
                <w:rFonts w:ascii="Times New Roman" w:hAnsi="Times New Roman" w:cs="Times New Roman"/>
                <w:sz w:val="24"/>
                <w:szCs w:val="28"/>
              </w:rPr>
              <w:t xml:space="preserve"> 2 </w:t>
            </w:r>
            <w:r w:rsidR="00AB5D0A" w:rsidRPr="00AB5D0A"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  <w:r w:rsidRPr="00AB5D0A">
              <w:rPr>
                <w:rFonts w:ascii="Times New Roman" w:hAnsi="Times New Roman" w:cs="Times New Roman"/>
                <w:sz w:val="24"/>
                <w:szCs w:val="28"/>
              </w:rPr>
              <w:t xml:space="preserve"> Изменение показателей </w:t>
            </w:r>
            <w:proofErr w:type="spellStart"/>
            <w:proofErr w:type="gramStart"/>
            <w:r w:rsidRPr="00AB5D0A">
              <w:rPr>
                <w:rFonts w:ascii="Times New Roman" w:hAnsi="Times New Roman" w:cs="Times New Roman"/>
                <w:i/>
                <w:sz w:val="24"/>
                <w:szCs w:val="28"/>
              </w:rPr>
              <w:t>M</w:t>
            </w:r>
            <w:proofErr w:type="gramEnd"/>
            <w:r w:rsidRPr="00AB5D0A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тек</w:t>
            </w:r>
            <w:proofErr w:type="spellEnd"/>
            <w:r w:rsidRPr="00AB5D0A">
              <w:rPr>
                <w:rFonts w:ascii="Times New Roman" w:hAnsi="Times New Roman" w:cs="Times New Roman"/>
                <w:sz w:val="24"/>
                <w:szCs w:val="28"/>
              </w:rPr>
              <w:t xml:space="preserve"> и </w:t>
            </w:r>
            <w:proofErr w:type="spellStart"/>
            <w:r w:rsidRPr="00AB5D0A">
              <w:rPr>
                <w:rFonts w:ascii="Times New Roman" w:hAnsi="Times New Roman" w:cs="Times New Roman"/>
                <w:i/>
                <w:sz w:val="24"/>
                <w:szCs w:val="28"/>
              </w:rPr>
              <w:t>M</w:t>
            </w:r>
            <w:r w:rsidRPr="00AB5D0A">
              <w:rPr>
                <w:rFonts w:ascii="Times New Roman" w:hAnsi="Times New Roman" w:cs="Times New Roman"/>
                <w:i/>
                <w:sz w:val="24"/>
                <w:szCs w:val="28"/>
                <w:vertAlign w:val="subscript"/>
              </w:rPr>
              <w:t>max</w:t>
            </w:r>
            <w:proofErr w:type="spellEnd"/>
            <w:r w:rsidRPr="00AB5D0A">
              <w:rPr>
                <w:rFonts w:ascii="Times New Roman" w:hAnsi="Times New Roman" w:cs="Times New Roman"/>
                <w:sz w:val="24"/>
                <w:szCs w:val="28"/>
              </w:rPr>
              <w:t xml:space="preserve"> в образцах УПК  при старении: А) – в камере при температуре 70</w:t>
            </w:r>
            <w:proofErr w:type="gramStart"/>
            <w:r w:rsidR="00AB5D0A" w:rsidRPr="00AB5D0A">
              <w:rPr>
                <w:rFonts w:ascii="Times New Roman" w:hAnsi="Times New Roman" w:cs="Times New Roman"/>
                <w:sz w:val="24"/>
                <w:szCs w:val="24"/>
              </w:rPr>
              <w:t>°</w:t>
            </w:r>
            <w:r w:rsidRPr="00AB5D0A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 w:rsidRPr="00AB5D0A">
              <w:rPr>
                <w:rFonts w:ascii="Times New Roman" w:hAnsi="Times New Roman" w:cs="Times New Roman"/>
                <w:sz w:val="24"/>
                <w:szCs w:val="28"/>
              </w:rPr>
              <w:t xml:space="preserve"> и относительной влажности воздуха 85%; Б) – в теплом влажном климате в жалюзийном стенде. В) </w:t>
            </w:r>
            <w:r w:rsidR="00AB5D0A" w:rsidRPr="00AB5D0A"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  <w:r w:rsidRPr="00AB5D0A">
              <w:rPr>
                <w:rFonts w:ascii="Times New Roman" w:hAnsi="Times New Roman" w:cs="Times New Roman"/>
                <w:sz w:val="24"/>
                <w:szCs w:val="28"/>
              </w:rPr>
              <w:t xml:space="preserve"> в теп</w:t>
            </w:r>
            <w:r w:rsidR="00AB5D0A" w:rsidRPr="00AB5D0A">
              <w:rPr>
                <w:rFonts w:ascii="Times New Roman" w:hAnsi="Times New Roman" w:cs="Times New Roman"/>
                <w:sz w:val="24"/>
                <w:szCs w:val="28"/>
              </w:rPr>
              <w:t>лом влажном климате под навесом</w:t>
            </w:r>
          </w:p>
        </w:tc>
      </w:tr>
    </w:tbl>
    <w:p w:rsidR="00AB5D0A" w:rsidRDefault="00AB5D0A" w:rsidP="00110A01"/>
    <w:p w:rsidR="00893851" w:rsidRPr="00B63EC0" w:rsidRDefault="00893851" w:rsidP="00110A01">
      <w:r w:rsidRPr="00B63EC0">
        <w:t xml:space="preserve">В лабораторных условиях </w:t>
      </w:r>
      <w:proofErr w:type="spellStart"/>
      <w:r w:rsidRPr="00B63EC0">
        <w:rPr>
          <w:i/>
        </w:rPr>
        <w:t>M</w:t>
      </w:r>
      <w:r w:rsidR="00AB5D0A">
        <w:rPr>
          <w:i/>
          <w:vertAlign w:val="subscript"/>
        </w:rPr>
        <w:t>max</w:t>
      </w:r>
      <w:proofErr w:type="spellEnd"/>
      <w:r w:rsidR="00AB5D0A">
        <w:t>=</w:t>
      </w:r>
      <w:r w:rsidRPr="00B63EC0">
        <w:t xml:space="preserve">0.42% сохраняется в течение 43 суток, в натурных условиях </w:t>
      </w:r>
      <w:proofErr w:type="gramStart"/>
      <w:r w:rsidRPr="00B63EC0">
        <w:t>ПН</w:t>
      </w:r>
      <w:proofErr w:type="gramEnd"/>
      <w:r w:rsidRPr="00B63EC0">
        <w:t xml:space="preserve"> </w:t>
      </w:r>
      <w:proofErr w:type="spellStart"/>
      <w:r w:rsidRPr="00B63EC0">
        <w:rPr>
          <w:i/>
        </w:rPr>
        <w:t>M</w:t>
      </w:r>
      <w:r w:rsidRPr="00B63EC0">
        <w:rPr>
          <w:i/>
          <w:vertAlign w:val="subscript"/>
        </w:rPr>
        <w:t>max</w:t>
      </w:r>
      <w:proofErr w:type="spellEnd"/>
      <w:r w:rsidRPr="00B63EC0">
        <w:rPr>
          <w:i/>
          <w:vertAlign w:val="subscript"/>
        </w:rPr>
        <w:t> </w:t>
      </w:r>
      <w:r w:rsidRPr="00B63EC0">
        <w:t xml:space="preserve">= 0.1% </w:t>
      </w:r>
      <w:r w:rsidR="00AB5D0A">
        <w:t>–</w:t>
      </w:r>
      <w:r w:rsidRPr="00B63EC0">
        <w:t xml:space="preserve"> в течение 155 суток и в ЖС</w:t>
      </w:r>
      <w:r w:rsidRPr="00B63EC0">
        <w:rPr>
          <w:i/>
        </w:rPr>
        <w:t xml:space="preserve"> </w:t>
      </w:r>
      <w:proofErr w:type="spellStart"/>
      <w:r w:rsidRPr="00B63EC0">
        <w:rPr>
          <w:i/>
        </w:rPr>
        <w:t>M</w:t>
      </w:r>
      <w:r w:rsidRPr="00B63EC0">
        <w:rPr>
          <w:i/>
          <w:vertAlign w:val="subscript"/>
        </w:rPr>
        <w:t>max</w:t>
      </w:r>
      <w:proofErr w:type="spellEnd"/>
      <w:r w:rsidRPr="00B63EC0">
        <w:rPr>
          <w:i/>
          <w:vertAlign w:val="subscript"/>
        </w:rPr>
        <w:t> </w:t>
      </w:r>
      <w:r w:rsidRPr="00B63EC0">
        <w:t xml:space="preserve">= 0.17% </w:t>
      </w:r>
      <w:r w:rsidR="00AB5D0A">
        <w:t>–</w:t>
      </w:r>
      <w:r w:rsidRPr="00B63EC0">
        <w:t xml:space="preserve"> в течение 322 суток. Среднесуточная относительная влажность воздуха: в лабораторных условиях за период от 1 до 43 суток составляет 85%; в натурных условиях в ЖС за период от 1 до 322 суток – 81.2% (рис</w:t>
      </w:r>
      <w:r w:rsidR="0006790E">
        <w:t>.</w:t>
      </w:r>
      <w:r w:rsidRPr="00B63EC0">
        <w:t xml:space="preserve"> 3) и </w:t>
      </w:r>
      <w:proofErr w:type="gramStart"/>
      <w:r w:rsidRPr="00B63EC0">
        <w:t>ПН</w:t>
      </w:r>
      <w:proofErr w:type="gramEnd"/>
      <w:r w:rsidRPr="00B63EC0">
        <w:t xml:space="preserve"> за период от 1 до 155 суток </w:t>
      </w:r>
      <w:r w:rsidR="00AB5D0A">
        <w:t>–</w:t>
      </w:r>
      <w:r w:rsidRPr="00B63EC0">
        <w:t xml:space="preserve"> 71% (рис</w:t>
      </w:r>
      <w:r w:rsidR="00AB5D0A">
        <w:t>.</w:t>
      </w:r>
      <w:r w:rsidRPr="00B63EC0">
        <w:t xml:space="preserve"> 4). Эти результаты согласуются с представлением о том, что с увеличением влажности среды повышается уровень влагопоглощения полимером при условии неизменности его структуры в процессе сорбции.</w:t>
      </w:r>
    </w:p>
    <w:p w:rsidR="008F3DBC" w:rsidRPr="00B63EC0" w:rsidRDefault="008F3DBC" w:rsidP="00110A01">
      <w:proofErr w:type="gramStart"/>
      <w:r w:rsidRPr="00B63EC0">
        <w:t xml:space="preserve">Ступенчатое увеличение </w:t>
      </w:r>
      <w:proofErr w:type="spellStart"/>
      <w:r w:rsidRPr="00B63EC0">
        <w:rPr>
          <w:i/>
        </w:rPr>
        <w:t>M</w:t>
      </w:r>
      <w:r w:rsidRPr="00B63EC0">
        <w:rPr>
          <w:i/>
          <w:vertAlign w:val="subscript"/>
        </w:rPr>
        <w:t>max</w:t>
      </w:r>
      <w:proofErr w:type="spellEnd"/>
      <w:r w:rsidRPr="00B63EC0">
        <w:t xml:space="preserve"> в образцах УПК после 43 суток </w:t>
      </w:r>
      <w:proofErr w:type="spellStart"/>
      <w:r w:rsidRPr="00B63EC0">
        <w:t>термовлажностного</w:t>
      </w:r>
      <w:proofErr w:type="spellEnd"/>
      <w:r w:rsidRPr="00B63EC0">
        <w:t xml:space="preserve"> старения в лабораторных условиях до 0.483%, а затем до 0.543% (рис</w:t>
      </w:r>
      <w:r w:rsidR="00AB5D0A">
        <w:t>.</w:t>
      </w:r>
      <w:r w:rsidRPr="00B63EC0">
        <w:t xml:space="preserve"> 2-А) связ</w:t>
      </w:r>
      <w:r w:rsidR="00CB09C0" w:rsidRPr="00B63EC0">
        <w:t>ано</w:t>
      </w:r>
      <w:r w:rsidRPr="00B63EC0">
        <w:t xml:space="preserve"> со структурными преобразованиями в тонком поверхностном слое вследствие разрушения напряженных полимерных цепей в адгезионном слое между связующим и наполнителем, а также напряженных полимерных цепей, препятствующих набуханию связующего [1].</w:t>
      </w:r>
      <w:proofErr w:type="gramEnd"/>
    </w:p>
    <w:p w:rsidR="00893851" w:rsidRPr="0006790E" w:rsidRDefault="00893851" w:rsidP="00110A01">
      <w:pPr>
        <w:rPr>
          <w:spacing w:val="-4"/>
        </w:rPr>
      </w:pPr>
      <w:r w:rsidRPr="0006790E">
        <w:rPr>
          <w:spacing w:val="-4"/>
        </w:rPr>
        <w:t xml:space="preserve">Ступенчатое увеличение </w:t>
      </w:r>
      <w:proofErr w:type="spellStart"/>
      <w:r w:rsidRPr="0006790E">
        <w:rPr>
          <w:i/>
          <w:spacing w:val="-4"/>
        </w:rPr>
        <w:t>M</w:t>
      </w:r>
      <w:r w:rsidRPr="0006790E">
        <w:rPr>
          <w:i/>
          <w:spacing w:val="-4"/>
          <w:vertAlign w:val="subscript"/>
        </w:rPr>
        <w:t>max</w:t>
      </w:r>
      <w:proofErr w:type="spellEnd"/>
      <w:r w:rsidRPr="0006790E">
        <w:rPr>
          <w:spacing w:val="-4"/>
        </w:rPr>
        <w:t xml:space="preserve"> в образцах УПК при старении в ЖС после 322 суток до 0.193% (рис</w:t>
      </w:r>
      <w:r w:rsidR="00AB5D0A" w:rsidRPr="0006790E">
        <w:rPr>
          <w:spacing w:val="-4"/>
        </w:rPr>
        <w:t>.</w:t>
      </w:r>
      <w:r w:rsidRPr="0006790E">
        <w:rPr>
          <w:spacing w:val="-4"/>
        </w:rPr>
        <w:t xml:space="preserve"> 2-Б) и </w:t>
      </w:r>
      <w:proofErr w:type="gramStart"/>
      <w:r w:rsidRPr="0006790E">
        <w:rPr>
          <w:spacing w:val="-4"/>
        </w:rPr>
        <w:t>ПН</w:t>
      </w:r>
      <w:proofErr w:type="gramEnd"/>
      <w:r w:rsidRPr="0006790E">
        <w:rPr>
          <w:spacing w:val="-4"/>
        </w:rPr>
        <w:t xml:space="preserve"> после 155 суток до 0.12% и далее до 0.132% (рис</w:t>
      </w:r>
      <w:r w:rsidR="00AB5D0A" w:rsidRPr="0006790E">
        <w:rPr>
          <w:spacing w:val="-4"/>
        </w:rPr>
        <w:t>.</w:t>
      </w:r>
      <w:r w:rsidRPr="0006790E">
        <w:rPr>
          <w:spacing w:val="-4"/>
        </w:rPr>
        <w:t xml:space="preserve"> 2-В) может быть вызвано как увеличением влажности среды, так и структурными преобразованиями в тонком поверхностном слое.</w:t>
      </w:r>
    </w:p>
    <w:p w:rsidR="00893851" w:rsidRPr="00B63EC0" w:rsidRDefault="00893851" w:rsidP="00110A01">
      <w:r w:rsidRPr="00B63EC0">
        <w:t xml:space="preserve">Среднесуточная относительная влажность воздуха в ЖС за период от 336 до 367 суток составила 71,0%, а </w:t>
      </w:r>
      <w:proofErr w:type="gramStart"/>
      <w:r w:rsidRPr="00B63EC0">
        <w:t>ПН</w:t>
      </w:r>
      <w:proofErr w:type="gramEnd"/>
      <w:r w:rsidRPr="00B63EC0">
        <w:t xml:space="preserve"> за период от 176 до 367 суток </w:t>
      </w:r>
      <w:r w:rsidR="00AB5D0A">
        <w:t>–</w:t>
      </w:r>
      <w:r w:rsidRPr="00B63EC0">
        <w:t xml:space="preserve"> 67,9% (рис</w:t>
      </w:r>
      <w:r w:rsidR="00AB5D0A">
        <w:t>.</w:t>
      </w:r>
      <w:r w:rsidRPr="00B63EC0">
        <w:t xml:space="preserve"> 4). Это меньше, чем за предыдущий период в ЖС (</w:t>
      </w:r>
      <w:r w:rsidRPr="00B63EC0">
        <w:rPr>
          <w:lang w:val="en-US"/>
        </w:rPr>
        <w:t>W</w:t>
      </w:r>
      <w:r w:rsidRPr="00B63EC0">
        <w:t xml:space="preserve">=81,2%) и </w:t>
      </w:r>
      <w:proofErr w:type="gramStart"/>
      <w:r w:rsidRPr="00B63EC0">
        <w:t>ПН</w:t>
      </w:r>
      <w:proofErr w:type="gramEnd"/>
      <w:r w:rsidRPr="00B63EC0">
        <w:t xml:space="preserve"> (</w:t>
      </w:r>
      <w:r w:rsidRPr="00B63EC0">
        <w:rPr>
          <w:lang w:val="en-US"/>
        </w:rPr>
        <w:t>W</w:t>
      </w:r>
      <w:r w:rsidRPr="00B63EC0">
        <w:t xml:space="preserve">=71,0%). Поэтому можно утверждать, что при экспонировании образцов УПК в натурных условиях ступенчатое увеличение </w:t>
      </w:r>
      <w:proofErr w:type="spellStart"/>
      <w:r w:rsidRPr="00B63EC0">
        <w:rPr>
          <w:i/>
        </w:rPr>
        <w:t>M</w:t>
      </w:r>
      <w:r w:rsidRPr="00B63EC0">
        <w:rPr>
          <w:i/>
          <w:vertAlign w:val="subscript"/>
        </w:rPr>
        <w:t>max</w:t>
      </w:r>
      <w:proofErr w:type="spellEnd"/>
      <w:r w:rsidRPr="00B63EC0">
        <w:t xml:space="preserve"> вызвано структурными преобразованиями в тонком поверхностном слое.</w:t>
      </w:r>
    </w:p>
    <w:p w:rsidR="00893851" w:rsidRPr="00B63EC0" w:rsidRDefault="00893851" w:rsidP="00110A01"/>
    <w:tbl>
      <w:tblPr>
        <w:tblStyle w:val="a6"/>
        <w:tblW w:w="9039" w:type="dxa"/>
        <w:tblLayout w:type="fixed"/>
        <w:tblLook w:val="04A0" w:firstRow="1" w:lastRow="0" w:firstColumn="1" w:lastColumn="0" w:noHBand="0" w:noVBand="1"/>
      </w:tblPr>
      <w:tblGrid>
        <w:gridCol w:w="9039"/>
      </w:tblGrid>
      <w:tr w:rsidR="00B63EC0" w:rsidRPr="00B63EC0" w:rsidTr="0006790E">
        <w:trPr>
          <w:trHeight w:val="3402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06790E" w:rsidRDefault="0001212D" w:rsidP="0006790E">
            <w:pPr>
              <w:ind w:firstLine="0"/>
              <w:jc w:val="center"/>
            </w:pPr>
            <w:r w:rsidRPr="00B63EC0">
              <w:rPr>
                <w:noProof/>
                <w:lang w:eastAsia="ru-RU"/>
              </w:rPr>
              <w:drawing>
                <wp:inline distT="0" distB="0" distL="0" distR="0" wp14:anchorId="0A3414E6" wp14:editId="0B12775A">
                  <wp:extent cx="5301342" cy="2786743"/>
                  <wp:effectExtent l="0" t="0" r="13970" b="13970"/>
                  <wp:docPr id="20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  <w:p w:rsidR="0006790E" w:rsidRPr="00B63EC0" w:rsidRDefault="0006790E" w:rsidP="0006790E">
            <w:pPr>
              <w:ind w:firstLine="0"/>
              <w:jc w:val="center"/>
            </w:pPr>
          </w:p>
        </w:tc>
      </w:tr>
      <w:tr w:rsidR="00B63EC0" w:rsidRPr="00B63EC0" w:rsidTr="0006790E">
        <w:trPr>
          <w:trHeight w:val="3402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01212D" w:rsidRPr="00B63EC0" w:rsidRDefault="0001212D" w:rsidP="00AB5D0A">
            <w:pPr>
              <w:ind w:firstLine="0"/>
              <w:jc w:val="center"/>
            </w:pPr>
            <w:r w:rsidRPr="00B63EC0">
              <w:rPr>
                <w:noProof/>
                <w:lang w:eastAsia="ru-RU"/>
              </w:rPr>
              <w:drawing>
                <wp:inline distT="0" distB="0" distL="0" distR="0" wp14:anchorId="45F66D43" wp14:editId="19CA8E44">
                  <wp:extent cx="5388428" cy="2710543"/>
                  <wp:effectExtent l="0" t="0" r="22225" b="13970"/>
                  <wp:docPr id="21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</w:tc>
      </w:tr>
      <w:tr w:rsidR="00B63EC0" w:rsidRPr="00B63EC0" w:rsidTr="0006790E">
        <w:trPr>
          <w:trHeight w:val="1319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06790E" w:rsidRDefault="0006790E" w:rsidP="0006790E">
            <w:pPr>
              <w:spacing w:line="276" w:lineRule="auto"/>
              <w:ind w:firstLine="0"/>
              <w:jc w:val="center"/>
              <w:rPr>
                <w:sz w:val="24"/>
              </w:rPr>
            </w:pPr>
          </w:p>
          <w:p w:rsidR="0001212D" w:rsidRPr="0006790E" w:rsidRDefault="0001212D" w:rsidP="0006790E">
            <w:pPr>
              <w:spacing w:line="276" w:lineRule="auto"/>
              <w:ind w:firstLine="0"/>
              <w:jc w:val="center"/>
              <w:rPr>
                <w:iCs/>
                <w:sz w:val="24"/>
              </w:rPr>
            </w:pPr>
            <w:r w:rsidRPr="00AB5D0A">
              <w:rPr>
                <w:sz w:val="24"/>
              </w:rPr>
              <w:t>Рис</w:t>
            </w:r>
            <w:r w:rsidR="00AB5D0A" w:rsidRPr="00AB5D0A">
              <w:rPr>
                <w:sz w:val="24"/>
              </w:rPr>
              <w:t>.</w:t>
            </w:r>
            <w:r w:rsidRPr="00AB5D0A">
              <w:rPr>
                <w:sz w:val="24"/>
              </w:rPr>
              <w:t xml:space="preserve"> 3 – Влияние теплого влажного климата в жалюзийном стенде на изменение показателей влагопоглощения </w:t>
            </w:r>
            <w:proofErr w:type="spellStart"/>
            <w:proofErr w:type="gramStart"/>
            <w:r w:rsidRPr="00AB5D0A">
              <w:rPr>
                <w:i/>
                <w:sz w:val="24"/>
              </w:rPr>
              <w:t>M</w:t>
            </w:r>
            <w:proofErr w:type="gramEnd"/>
            <w:r w:rsidRPr="00AB5D0A">
              <w:rPr>
                <w:sz w:val="24"/>
                <w:vertAlign w:val="subscript"/>
              </w:rPr>
              <w:t>тек</w:t>
            </w:r>
            <w:proofErr w:type="spellEnd"/>
            <w:r w:rsidRPr="00AB5D0A">
              <w:rPr>
                <w:sz w:val="24"/>
              </w:rPr>
              <w:t xml:space="preserve"> и </w:t>
            </w:r>
            <w:proofErr w:type="spellStart"/>
            <w:r w:rsidRPr="00AB5D0A">
              <w:rPr>
                <w:i/>
                <w:sz w:val="24"/>
              </w:rPr>
              <w:t>M</w:t>
            </w:r>
            <w:r w:rsidRPr="00AB5D0A">
              <w:rPr>
                <w:i/>
                <w:sz w:val="24"/>
                <w:vertAlign w:val="subscript"/>
              </w:rPr>
              <w:t>max</w:t>
            </w:r>
            <w:proofErr w:type="spellEnd"/>
            <w:r w:rsidRPr="00AB5D0A">
              <w:rPr>
                <w:sz w:val="24"/>
              </w:rPr>
              <w:t xml:space="preserve"> в образцах УПК (А) в зависимости от температуры образцов </w:t>
            </w:r>
            <w:r w:rsidRPr="00AB5D0A">
              <w:rPr>
                <w:i/>
                <w:iCs/>
                <w:sz w:val="24"/>
                <w:lang w:val="el-GR"/>
              </w:rPr>
              <w:t>τ</w:t>
            </w:r>
            <w:r w:rsidRPr="00AB5D0A">
              <w:rPr>
                <w:sz w:val="24"/>
              </w:rPr>
              <w:t xml:space="preserve"> </w:t>
            </w:r>
            <w:r w:rsidRPr="00AB5D0A">
              <w:rPr>
                <w:iCs/>
                <w:sz w:val="24"/>
              </w:rPr>
              <w:t xml:space="preserve">и относительной влажности воздуха </w:t>
            </w:r>
            <w:r w:rsidRPr="00AB5D0A">
              <w:rPr>
                <w:i/>
                <w:iCs/>
                <w:sz w:val="24"/>
                <w:lang w:val="en-US"/>
              </w:rPr>
              <w:t>W</w:t>
            </w:r>
            <w:r w:rsidRPr="00AB5D0A">
              <w:rPr>
                <w:iCs/>
                <w:sz w:val="24"/>
              </w:rPr>
              <w:t xml:space="preserve"> над поверхностью образцов (Б)</w:t>
            </w:r>
          </w:p>
        </w:tc>
      </w:tr>
      <w:tr w:rsidR="0006790E" w:rsidRPr="00B63EC0" w:rsidTr="0006790E">
        <w:trPr>
          <w:trHeight w:val="1319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06790E" w:rsidRPr="00AB5D0A" w:rsidRDefault="0006790E" w:rsidP="0006790E">
            <w:pPr>
              <w:spacing w:line="276" w:lineRule="auto"/>
              <w:ind w:firstLine="0"/>
              <w:jc w:val="center"/>
              <w:rPr>
                <w:sz w:val="24"/>
              </w:rPr>
            </w:pPr>
          </w:p>
        </w:tc>
      </w:tr>
      <w:tr w:rsidR="00B63EC0" w:rsidRPr="00B63EC0" w:rsidTr="0006790E">
        <w:trPr>
          <w:trHeight w:val="4706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01212D" w:rsidRPr="00B63EC0" w:rsidRDefault="0001212D" w:rsidP="00AB5D0A">
            <w:pPr>
              <w:ind w:firstLine="0"/>
              <w:jc w:val="center"/>
            </w:pPr>
            <w:r w:rsidRPr="00B63EC0">
              <w:rPr>
                <w:noProof/>
                <w:lang w:eastAsia="ru-RU"/>
              </w:rPr>
              <w:drawing>
                <wp:inline distT="0" distB="0" distL="0" distR="0" wp14:anchorId="2C87E16A" wp14:editId="73DF5D8C">
                  <wp:extent cx="5463540" cy="2590800"/>
                  <wp:effectExtent l="0" t="0" r="22860" b="19050"/>
                  <wp:docPr id="22" name="Диаграмма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</w:tc>
      </w:tr>
      <w:tr w:rsidR="00B63EC0" w:rsidRPr="00B63EC0" w:rsidTr="0006790E">
        <w:trPr>
          <w:trHeight w:val="4228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01212D" w:rsidRPr="00B63EC0" w:rsidRDefault="0001212D" w:rsidP="00AB5D0A">
            <w:pPr>
              <w:ind w:firstLine="0"/>
              <w:jc w:val="center"/>
            </w:pPr>
            <w:r w:rsidRPr="00B63EC0">
              <w:rPr>
                <w:noProof/>
                <w:lang w:eastAsia="ru-RU"/>
              </w:rPr>
              <w:drawing>
                <wp:inline distT="0" distB="0" distL="0" distR="0" wp14:anchorId="5B14ACFC" wp14:editId="433D1364">
                  <wp:extent cx="5519057" cy="2405743"/>
                  <wp:effectExtent l="0" t="0" r="24765" b="13970"/>
                  <wp:docPr id="23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</w:tc>
      </w:tr>
      <w:tr w:rsidR="00AB5D0A" w:rsidRPr="00AB5D0A" w:rsidTr="0006790E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01212D" w:rsidRPr="00AB5D0A" w:rsidRDefault="0001212D" w:rsidP="00AB5D0A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AB5D0A">
              <w:rPr>
                <w:sz w:val="24"/>
              </w:rPr>
              <w:t>Рис</w:t>
            </w:r>
            <w:r w:rsidR="00AB5D0A" w:rsidRPr="00AB5D0A">
              <w:rPr>
                <w:sz w:val="24"/>
              </w:rPr>
              <w:t>.</w:t>
            </w:r>
            <w:r w:rsidRPr="00AB5D0A">
              <w:rPr>
                <w:sz w:val="24"/>
              </w:rPr>
              <w:t xml:space="preserve"> 4 – Влияние теплого влажного климата под навесом на изменение показателей влагопоглощения </w:t>
            </w:r>
            <w:proofErr w:type="spellStart"/>
            <w:proofErr w:type="gramStart"/>
            <w:r w:rsidRPr="00AB5D0A">
              <w:rPr>
                <w:i/>
                <w:sz w:val="24"/>
              </w:rPr>
              <w:t>M</w:t>
            </w:r>
            <w:proofErr w:type="gramEnd"/>
            <w:r w:rsidRPr="00AB5D0A">
              <w:rPr>
                <w:sz w:val="24"/>
                <w:vertAlign w:val="subscript"/>
              </w:rPr>
              <w:t>тек</w:t>
            </w:r>
            <w:proofErr w:type="spellEnd"/>
            <w:r w:rsidRPr="00AB5D0A">
              <w:rPr>
                <w:sz w:val="24"/>
              </w:rPr>
              <w:t xml:space="preserve"> и </w:t>
            </w:r>
            <w:proofErr w:type="spellStart"/>
            <w:r w:rsidRPr="00AB5D0A">
              <w:rPr>
                <w:i/>
                <w:sz w:val="24"/>
              </w:rPr>
              <w:t>M</w:t>
            </w:r>
            <w:r w:rsidRPr="00AB5D0A">
              <w:rPr>
                <w:i/>
                <w:sz w:val="24"/>
                <w:vertAlign w:val="subscript"/>
              </w:rPr>
              <w:t>max</w:t>
            </w:r>
            <w:proofErr w:type="spellEnd"/>
            <w:r w:rsidRPr="00AB5D0A">
              <w:rPr>
                <w:sz w:val="24"/>
              </w:rPr>
              <w:t xml:space="preserve"> в образцах УПК (А) в зависимости от температуры образцов </w:t>
            </w:r>
            <w:r w:rsidRPr="00AB5D0A">
              <w:rPr>
                <w:i/>
                <w:iCs/>
                <w:sz w:val="24"/>
                <w:lang w:val="el-GR"/>
              </w:rPr>
              <w:t>τ</w:t>
            </w:r>
            <w:r w:rsidRPr="00AB5D0A">
              <w:rPr>
                <w:sz w:val="24"/>
              </w:rPr>
              <w:t xml:space="preserve"> </w:t>
            </w:r>
            <w:r w:rsidRPr="00AB5D0A">
              <w:rPr>
                <w:iCs/>
                <w:sz w:val="24"/>
              </w:rPr>
              <w:t xml:space="preserve">и относительной влажности воздуха </w:t>
            </w:r>
            <w:r w:rsidRPr="00AB5D0A">
              <w:rPr>
                <w:i/>
                <w:iCs/>
                <w:sz w:val="24"/>
                <w:lang w:val="en-US"/>
              </w:rPr>
              <w:t>W</w:t>
            </w:r>
            <w:r w:rsidRPr="00AB5D0A">
              <w:rPr>
                <w:iCs/>
                <w:sz w:val="24"/>
              </w:rPr>
              <w:t xml:space="preserve"> над поверхностью образцов (Б)</w:t>
            </w:r>
          </w:p>
        </w:tc>
      </w:tr>
    </w:tbl>
    <w:p w:rsidR="0006790E" w:rsidRDefault="0006790E" w:rsidP="00110A01"/>
    <w:p w:rsidR="0006790E" w:rsidRPr="0006790E" w:rsidRDefault="0006790E" w:rsidP="00110A01">
      <w:pPr>
        <w:rPr>
          <w:spacing w:val="-2"/>
        </w:rPr>
      </w:pPr>
      <w:r w:rsidRPr="00B63EC0">
        <w:t xml:space="preserve">Следует отметить, что в образцах УПК процесс увеличения </w:t>
      </w:r>
      <w:proofErr w:type="spellStart"/>
      <w:r w:rsidRPr="00B63EC0">
        <w:rPr>
          <w:i/>
        </w:rPr>
        <w:t>M</w:t>
      </w:r>
      <w:r w:rsidRPr="00B63EC0">
        <w:rPr>
          <w:i/>
          <w:vertAlign w:val="subscript"/>
        </w:rPr>
        <w:t>max</w:t>
      </w:r>
      <w:proofErr w:type="spellEnd"/>
      <w:r w:rsidRPr="00B63EC0">
        <w:t xml:space="preserve"> от 0.1% до 0.12% начинается через 155 суток экспонирования </w:t>
      </w:r>
      <w:proofErr w:type="gramStart"/>
      <w:r w:rsidRPr="00B63EC0">
        <w:t>ПН</w:t>
      </w:r>
      <w:proofErr w:type="gramEnd"/>
      <w:r w:rsidRPr="00B63EC0">
        <w:t xml:space="preserve"> (рис</w:t>
      </w:r>
      <w:r>
        <w:t>.</w:t>
      </w:r>
      <w:r w:rsidRPr="00B63EC0">
        <w:t xml:space="preserve"> 3-А), а в образцах, экспонируемых в ЖС, увеличение </w:t>
      </w:r>
      <w:proofErr w:type="spellStart"/>
      <w:r w:rsidRPr="00B63EC0">
        <w:rPr>
          <w:i/>
        </w:rPr>
        <w:t>M</w:t>
      </w:r>
      <w:r w:rsidRPr="00B63EC0">
        <w:rPr>
          <w:i/>
          <w:vertAlign w:val="subscript"/>
        </w:rPr>
        <w:t>max</w:t>
      </w:r>
      <w:proofErr w:type="spellEnd"/>
      <w:r w:rsidRPr="00B63EC0">
        <w:t xml:space="preserve"> от 0.17% до 0.193% </w:t>
      </w:r>
      <w:r w:rsidRPr="0006790E">
        <w:rPr>
          <w:spacing w:val="-2"/>
        </w:rPr>
        <w:t xml:space="preserve">начинается через 322 суток (рис. 4-А). Столь большой промежуток времени между началом реализации структурных изменений в тонком поверхностном слое образцов УПК, экспонируемых в ЖС и </w:t>
      </w:r>
      <w:proofErr w:type="gramStart"/>
      <w:r w:rsidRPr="0006790E">
        <w:rPr>
          <w:spacing w:val="-2"/>
        </w:rPr>
        <w:t>ПН</w:t>
      </w:r>
      <w:proofErr w:type="gramEnd"/>
      <w:r w:rsidRPr="0006790E">
        <w:rPr>
          <w:spacing w:val="-2"/>
        </w:rPr>
        <w:t xml:space="preserve">, достаточно сложно объяснить более высокой влажностью воздуха над поверхностью образцов в ЖС или более высокой температурой образцов ПН (рис. 3-Б и </w:t>
      </w:r>
      <w:r>
        <w:rPr>
          <w:spacing w:val="-2"/>
        </w:rPr>
        <w:br/>
      </w:r>
      <w:r w:rsidRPr="0006790E">
        <w:rPr>
          <w:spacing w:val="-2"/>
        </w:rPr>
        <w:t xml:space="preserve">4-Б). Солнечная радиация является единственным агрессивным фактором, влияние которого на образцы осуществляется в виде рассеянной солнечной радиации </w:t>
      </w:r>
      <w:proofErr w:type="gramStart"/>
      <w:r w:rsidRPr="0006790E">
        <w:rPr>
          <w:spacing w:val="-2"/>
        </w:rPr>
        <w:t>ПН</w:t>
      </w:r>
      <w:proofErr w:type="gramEnd"/>
      <w:r w:rsidRPr="0006790E">
        <w:rPr>
          <w:spacing w:val="-2"/>
        </w:rPr>
        <w:t>, но практически полностью исключено в ЖС. Учитывая агрессивность УФ – излучения в составе солнечного спектра по отношению к полимерным материалам, но малую проникающую способность, становится очевидным, что разрушение полимерных цепей будет происходить в первую очередь в тонком поверхностном слое связующего УПК. Поэтому структурные преобразования в тонком поверхностном слое, связанные с увеличением концентрации влаги в этом слое, будут инициированы в первую очередь в образцах УПК, экспонируемых ПН.</w:t>
      </w:r>
    </w:p>
    <w:p w:rsidR="008F3DBC" w:rsidRPr="00B63EC0" w:rsidRDefault="008F3DBC" w:rsidP="00110A01">
      <w:r w:rsidRPr="00B63EC0">
        <w:t>Будем исходить из того, что р</w:t>
      </w:r>
      <w:r w:rsidRPr="00B63EC0">
        <w:rPr>
          <w:iCs/>
        </w:rPr>
        <w:t xml:space="preserve">азность концентраций </w:t>
      </w:r>
      <w:r w:rsidRPr="00B63EC0">
        <w:t xml:space="preserve">влаги в тонком поверхностном слое и в объеме связующего вызывает движение молекул воды внутрь композита до </w:t>
      </w:r>
      <w:r w:rsidRPr="00B63EC0">
        <w:rPr>
          <w:iCs/>
        </w:rPr>
        <w:t xml:space="preserve">выравнивания </w:t>
      </w:r>
      <w:r w:rsidRPr="00B63EC0">
        <w:t>концентрации влаги в тонком поверхностном слое и в объеме композита. Тогда следует признать, что механизм структурных преобразований в тонком поверхностном слое образцов У</w:t>
      </w:r>
      <w:proofErr w:type="gramStart"/>
      <w:r w:rsidRPr="00B63EC0">
        <w:t>ПК в пр</w:t>
      </w:r>
      <w:proofErr w:type="gramEnd"/>
      <w:r w:rsidRPr="00B63EC0">
        <w:t>оцессе экспонирования в натурных и лабораторных условиях различен. Поэтому любое ускорение процесса старения ПКМ в лабораторных условиях (повышение температуры, влажности) не является таковым, если не реализуется характерный для натурных климатических условий механизм структурных преобразований в тонком поверхностном слое связующего и не достигается характерный для этих условий уровень концентрации влаги в тонком поверхностном слое.</w:t>
      </w:r>
    </w:p>
    <w:p w:rsidR="008F3DBC" w:rsidRPr="00B63EC0" w:rsidRDefault="008F3DBC" w:rsidP="00110A01"/>
    <w:p w:rsidR="00DE3224" w:rsidRPr="00B63EC0" w:rsidRDefault="00DE3224" w:rsidP="004120CE">
      <w:pPr>
        <w:ind w:firstLine="567"/>
      </w:pPr>
      <w:r w:rsidRPr="00B63EC0">
        <w:t>Литература</w:t>
      </w:r>
    </w:p>
    <w:p w:rsidR="00DE3224" w:rsidRPr="00B63EC0" w:rsidRDefault="00DE3224" w:rsidP="004120CE">
      <w:pPr>
        <w:ind w:firstLine="567"/>
      </w:pPr>
      <w:r w:rsidRPr="00B63EC0">
        <w:rPr>
          <w:rFonts w:eastAsia="Calibri"/>
        </w:rPr>
        <w:t>1. </w:t>
      </w:r>
      <w:r w:rsidRPr="00B63EC0">
        <w:t xml:space="preserve"> </w:t>
      </w:r>
      <w:proofErr w:type="spellStart"/>
      <w:r w:rsidRPr="00B63EC0">
        <w:t>Вапиров</w:t>
      </w:r>
      <w:proofErr w:type="spellEnd"/>
      <w:r w:rsidRPr="00B63EC0">
        <w:t xml:space="preserve"> Ю.М., Голован В.И., Дзюба А.С., Колесник К.А., Щербаков В.Н. Способ определения и прогнозирования влагопоглощения полимерными композиционными материалами при старении // Ученые записки ЦАГИ. – 2016. Т. </w:t>
      </w:r>
      <w:r w:rsidR="00936964" w:rsidRPr="00B63EC0">
        <w:t>47</w:t>
      </w:r>
      <w:r w:rsidR="006A23AD" w:rsidRPr="00B63EC0">
        <w:t>. № 7.</w:t>
      </w:r>
    </w:p>
    <w:p w:rsidR="00DE3224" w:rsidRPr="00B63EC0" w:rsidRDefault="00DE3224" w:rsidP="004120CE">
      <w:pPr>
        <w:ind w:firstLine="567"/>
      </w:pPr>
      <w:r w:rsidRPr="00B63EC0">
        <w:t>2. </w:t>
      </w:r>
      <w:proofErr w:type="spellStart"/>
      <w:r w:rsidRPr="00B63EC0">
        <w:t>Вапиров</w:t>
      </w:r>
      <w:proofErr w:type="spellEnd"/>
      <w:r w:rsidRPr="00B63EC0">
        <w:t xml:space="preserve"> Ю.М. Механизмы старения углепластиков авиационного назначения в условиях теплого влажного климата // Диссертация кандидата технических наук. – 1989, М.: ВИАМ. 269 с.</w:t>
      </w:r>
    </w:p>
    <w:p w:rsidR="00DE3224" w:rsidRPr="00B63EC0" w:rsidRDefault="00DE3224" w:rsidP="004120CE">
      <w:pPr>
        <w:ind w:firstLine="567"/>
      </w:pPr>
      <w:r w:rsidRPr="00B63EC0">
        <w:rPr>
          <w:rFonts w:eastAsia="TimesNewRomanPSMT"/>
        </w:rPr>
        <w:t>3. </w:t>
      </w:r>
      <w:proofErr w:type="spellStart"/>
      <w:r w:rsidRPr="00B63EC0">
        <w:rPr>
          <w:rFonts w:eastAsia="TimesNewRomanPSMT"/>
        </w:rPr>
        <w:t>Валевин</w:t>
      </w:r>
      <w:proofErr w:type="spellEnd"/>
      <w:r w:rsidRPr="00B63EC0">
        <w:rPr>
          <w:rFonts w:eastAsia="TimesNewRomanPSMT"/>
        </w:rPr>
        <w:t xml:space="preserve"> Е.О., </w:t>
      </w:r>
      <w:proofErr w:type="spellStart"/>
      <w:r w:rsidRPr="00B63EC0">
        <w:rPr>
          <w:rFonts w:eastAsia="TimesNewRomanPSMT"/>
        </w:rPr>
        <w:t>Мелёхина</w:t>
      </w:r>
      <w:proofErr w:type="spellEnd"/>
      <w:r w:rsidRPr="00B63EC0">
        <w:rPr>
          <w:rFonts w:eastAsia="TimesNewRomanPSMT"/>
        </w:rPr>
        <w:t xml:space="preserve"> М.И., </w:t>
      </w:r>
      <w:proofErr w:type="spellStart"/>
      <w:r w:rsidRPr="00B63EC0">
        <w:rPr>
          <w:rFonts w:eastAsia="TimesNewRomanPSMT"/>
        </w:rPr>
        <w:t>Мараховский</w:t>
      </w:r>
      <w:proofErr w:type="spellEnd"/>
      <w:r w:rsidRPr="00B63EC0">
        <w:rPr>
          <w:rFonts w:eastAsia="TimesNewRomanPSMT"/>
        </w:rPr>
        <w:t xml:space="preserve"> П.С.  </w:t>
      </w:r>
      <w:r w:rsidRPr="00B63EC0">
        <w:t xml:space="preserve">Исследование влагостойкости полимерных конструкционных стеклопластиков при лабораторных </w:t>
      </w:r>
      <w:proofErr w:type="spellStart"/>
      <w:r w:rsidRPr="00B63EC0">
        <w:t>тепловлажностных</w:t>
      </w:r>
      <w:proofErr w:type="spellEnd"/>
      <w:r w:rsidRPr="00B63EC0">
        <w:t xml:space="preserve"> испытаниях </w:t>
      </w:r>
      <w:r w:rsidR="004120CE">
        <w:t>–</w:t>
      </w:r>
      <w:r w:rsidRPr="00B63EC0">
        <w:t xml:space="preserve"> </w:t>
      </w:r>
      <w:r w:rsidRPr="00B63EC0">
        <w:rPr>
          <w:iCs/>
        </w:rPr>
        <w:t>Научный электронный журнал «Новости материаловедения. Наука и техника» ВИАМ, №3, 2013.</w:t>
      </w:r>
    </w:p>
    <w:p w:rsidR="00DE3224" w:rsidRPr="00B63EC0" w:rsidRDefault="00C16B63" w:rsidP="004120CE">
      <w:pPr>
        <w:ind w:firstLine="567"/>
      </w:pPr>
      <w:r w:rsidRPr="00B63EC0">
        <w:t>4</w:t>
      </w:r>
      <w:r w:rsidR="0006790E">
        <w:t>.</w:t>
      </w:r>
      <w:r w:rsidRPr="00B63EC0">
        <w:t> </w:t>
      </w:r>
      <w:r w:rsidRPr="00B63EC0">
        <w:rPr>
          <w:rFonts w:eastAsia="TimesNewRomanPS-BoldMT"/>
          <w:bCs/>
        </w:rPr>
        <w:t xml:space="preserve">Панин С.В., Старцев О.В., Кротов А.С. Диагностика начальной стадии климатического старения ПКМ по изменению коэффициента диффузии влаги // </w:t>
      </w:r>
      <w:r w:rsidRPr="00B63EC0">
        <w:rPr>
          <w:iCs/>
        </w:rPr>
        <w:t xml:space="preserve">Труды ВИАМ. – </w:t>
      </w:r>
      <w:r w:rsidRPr="00B63EC0">
        <w:rPr>
          <w:rFonts w:eastAsia="TimesNewRomanPSMT"/>
        </w:rPr>
        <w:t>2014. №7.</w:t>
      </w:r>
    </w:p>
    <w:p w:rsidR="00ED63D4" w:rsidRPr="00B63EC0" w:rsidRDefault="00B25106" w:rsidP="004120CE">
      <w:pPr>
        <w:ind w:firstLine="567"/>
      </w:pPr>
      <w:r w:rsidRPr="00B63EC0">
        <w:t>5</w:t>
      </w:r>
      <w:r w:rsidR="0006790E">
        <w:t>.</w:t>
      </w:r>
      <w:r w:rsidRPr="00B63EC0">
        <w:t> </w:t>
      </w:r>
      <w:proofErr w:type="spellStart"/>
      <w:r w:rsidRPr="00B63EC0">
        <w:t>Кутьинов</w:t>
      </w:r>
      <w:proofErr w:type="spellEnd"/>
      <w:r w:rsidRPr="00B63EC0">
        <w:t xml:space="preserve"> В.Ф., </w:t>
      </w:r>
      <w:proofErr w:type="spellStart"/>
      <w:r w:rsidRPr="00B63EC0">
        <w:t>Шевалдин</w:t>
      </w:r>
      <w:proofErr w:type="spellEnd"/>
      <w:r w:rsidRPr="00B63EC0">
        <w:t xml:space="preserve"> В.Н Методика ускоренного экспериментального определения коэффициента диффузии и равновесной концентрации влаги композиционных материалов// Ученые записки ЦАГИ, 2001, Т. XXXII. </w:t>
      </w:r>
      <w:r w:rsidRPr="0006790E">
        <w:t xml:space="preserve">№ 1-2. </w:t>
      </w:r>
      <w:r w:rsidRPr="00B63EC0">
        <w:t>С</w:t>
      </w:r>
      <w:r w:rsidRPr="0006790E">
        <w:t>. 141</w:t>
      </w:r>
      <w:r w:rsidR="004120CE">
        <w:t>–</w:t>
      </w:r>
      <w:r w:rsidRPr="0006790E">
        <w:t>150.</w:t>
      </w:r>
    </w:p>
    <w:sectPr w:rsidR="00ED63D4" w:rsidRPr="00B63EC0" w:rsidSect="00893851">
      <w:footerReference w:type="default" r:id="rId2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EC0" w:rsidRDefault="00B63EC0" w:rsidP="00B63EC0">
      <w:pPr>
        <w:spacing w:line="240" w:lineRule="auto"/>
      </w:pPr>
      <w:r>
        <w:separator/>
      </w:r>
    </w:p>
  </w:endnote>
  <w:endnote w:type="continuationSeparator" w:id="0">
    <w:p w:rsidR="00B63EC0" w:rsidRDefault="00B63EC0" w:rsidP="00B63E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dvntime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0891777"/>
      <w:docPartObj>
        <w:docPartGallery w:val="Page Numbers (Bottom of Page)"/>
        <w:docPartUnique/>
      </w:docPartObj>
    </w:sdtPr>
    <w:sdtEndPr/>
    <w:sdtContent>
      <w:p w:rsidR="00B63EC0" w:rsidRDefault="00B63EC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018">
          <w:rPr>
            <w:noProof/>
          </w:rPr>
          <w:t>13</w:t>
        </w:r>
        <w:r>
          <w:fldChar w:fldCharType="end"/>
        </w:r>
      </w:p>
    </w:sdtContent>
  </w:sdt>
  <w:p w:rsidR="00B63EC0" w:rsidRDefault="00B63EC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EC0" w:rsidRDefault="00B63EC0" w:rsidP="00B63EC0">
      <w:pPr>
        <w:spacing w:line="240" w:lineRule="auto"/>
      </w:pPr>
      <w:r>
        <w:separator/>
      </w:r>
    </w:p>
  </w:footnote>
  <w:footnote w:type="continuationSeparator" w:id="0">
    <w:p w:rsidR="00B63EC0" w:rsidRDefault="00B63EC0" w:rsidP="00B63EC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8B8"/>
    <w:rsid w:val="00010B7D"/>
    <w:rsid w:val="0001212D"/>
    <w:rsid w:val="0001555D"/>
    <w:rsid w:val="0002241B"/>
    <w:rsid w:val="000236BC"/>
    <w:rsid w:val="000308EB"/>
    <w:rsid w:val="00032E4B"/>
    <w:rsid w:val="00032FF3"/>
    <w:rsid w:val="00037586"/>
    <w:rsid w:val="00043444"/>
    <w:rsid w:val="0006790E"/>
    <w:rsid w:val="0007546A"/>
    <w:rsid w:val="000A1417"/>
    <w:rsid w:val="000A322F"/>
    <w:rsid w:val="000B7355"/>
    <w:rsid w:val="000E07F9"/>
    <w:rsid w:val="000F1E7E"/>
    <w:rsid w:val="000F4E37"/>
    <w:rsid w:val="000F5222"/>
    <w:rsid w:val="00110A01"/>
    <w:rsid w:val="00115147"/>
    <w:rsid w:val="00120032"/>
    <w:rsid w:val="001316A3"/>
    <w:rsid w:val="001441D6"/>
    <w:rsid w:val="00150636"/>
    <w:rsid w:val="001700F7"/>
    <w:rsid w:val="001A0ABA"/>
    <w:rsid w:val="001A5C42"/>
    <w:rsid w:val="001B292C"/>
    <w:rsid w:val="001C0BDB"/>
    <w:rsid w:val="001C7AF8"/>
    <w:rsid w:val="001C7C37"/>
    <w:rsid w:val="001D3908"/>
    <w:rsid w:val="001D65CE"/>
    <w:rsid w:val="001E664C"/>
    <w:rsid w:val="001F5F0A"/>
    <w:rsid w:val="00204DB0"/>
    <w:rsid w:val="002079D0"/>
    <w:rsid w:val="00210834"/>
    <w:rsid w:val="00211C18"/>
    <w:rsid w:val="00233663"/>
    <w:rsid w:val="00237678"/>
    <w:rsid w:val="002439FA"/>
    <w:rsid w:val="00247FD6"/>
    <w:rsid w:val="00277BCA"/>
    <w:rsid w:val="002833DD"/>
    <w:rsid w:val="002874FC"/>
    <w:rsid w:val="0029389E"/>
    <w:rsid w:val="00295060"/>
    <w:rsid w:val="00297101"/>
    <w:rsid w:val="002A6537"/>
    <w:rsid w:val="002C4E05"/>
    <w:rsid w:val="002C64DA"/>
    <w:rsid w:val="002C6C53"/>
    <w:rsid w:val="002D2858"/>
    <w:rsid w:val="002D3B6B"/>
    <w:rsid w:val="002D41DB"/>
    <w:rsid w:val="002E79C9"/>
    <w:rsid w:val="002F26CA"/>
    <w:rsid w:val="00303586"/>
    <w:rsid w:val="0030779F"/>
    <w:rsid w:val="003131A4"/>
    <w:rsid w:val="003147B6"/>
    <w:rsid w:val="00322CB3"/>
    <w:rsid w:val="00323305"/>
    <w:rsid w:val="00323867"/>
    <w:rsid w:val="00331AE9"/>
    <w:rsid w:val="00337C7D"/>
    <w:rsid w:val="00340EF6"/>
    <w:rsid w:val="00351DE3"/>
    <w:rsid w:val="00353701"/>
    <w:rsid w:val="003675A5"/>
    <w:rsid w:val="003710C7"/>
    <w:rsid w:val="00372A0C"/>
    <w:rsid w:val="003912DC"/>
    <w:rsid w:val="00397E3A"/>
    <w:rsid w:val="003B2A16"/>
    <w:rsid w:val="003B5DD6"/>
    <w:rsid w:val="003C09BA"/>
    <w:rsid w:val="003C747B"/>
    <w:rsid w:val="003C7CE8"/>
    <w:rsid w:val="003D263F"/>
    <w:rsid w:val="003D2D1A"/>
    <w:rsid w:val="003D6C4C"/>
    <w:rsid w:val="003E0D1A"/>
    <w:rsid w:val="003E2B81"/>
    <w:rsid w:val="003E5688"/>
    <w:rsid w:val="003F0A09"/>
    <w:rsid w:val="003F245B"/>
    <w:rsid w:val="003F6C12"/>
    <w:rsid w:val="00405E6B"/>
    <w:rsid w:val="00407771"/>
    <w:rsid w:val="004120CE"/>
    <w:rsid w:val="004247A4"/>
    <w:rsid w:val="00437799"/>
    <w:rsid w:val="004434A7"/>
    <w:rsid w:val="004468B1"/>
    <w:rsid w:val="00447249"/>
    <w:rsid w:val="00490F3F"/>
    <w:rsid w:val="004C6085"/>
    <w:rsid w:val="004D0EB1"/>
    <w:rsid w:val="004D0FB0"/>
    <w:rsid w:val="004D41E1"/>
    <w:rsid w:val="004E2552"/>
    <w:rsid w:val="004F2EDC"/>
    <w:rsid w:val="004F5958"/>
    <w:rsid w:val="00506666"/>
    <w:rsid w:val="005073A7"/>
    <w:rsid w:val="005109EA"/>
    <w:rsid w:val="005213D9"/>
    <w:rsid w:val="00524ADD"/>
    <w:rsid w:val="00531FA3"/>
    <w:rsid w:val="00533385"/>
    <w:rsid w:val="00536446"/>
    <w:rsid w:val="0054019F"/>
    <w:rsid w:val="00540652"/>
    <w:rsid w:val="00545247"/>
    <w:rsid w:val="00546ABD"/>
    <w:rsid w:val="0055011C"/>
    <w:rsid w:val="00556AD8"/>
    <w:rsid w:val="005575D9"/>
    <w:rsid w:val="005640B1"/>
    <w:rsid w:val="005802B2"/>
    <w:rsid w:val="0059111E"/>
    <w:rsid w:val="005A0F0F"/>
    <w:rsid w:val="005B238D"/>
    <w:rsid w:val="005C29F1"/>
    <w:rsid w:val="005C3E64"/>
    <w:rsid w:val="005D74EB"/>
    <w:rsid w:val="005E1631"/>
    <w:rsid w:val="005E4C43"/>
    <w:rsid w:val="005E539B"/>
    <w:rsid w:val="005F3491"/>
    <w:rsid w:val="005F4BAD"/>
    <w:rsid w:val="005F5643"/>
    <w:rsid w:val="005F68E0"/>
    <w:rsid w:val="0060708E"/>
    <w:rsid w:val="00614C26"/>
    <w:rsid w:val="00633BD6"/>
    <w:rsid w:val="00634113"/>
    <w:rsid w:val="00634D8C"/>
    <w:rsid w:val="00640C4D"/>
    <w:rsid w:val="00644B99"/>
    <w:rsid w:val="006521BD"/>
    <w:rsid w:val="006552C9"/>
    <w:rsid w:val="00662C8D"/>
    <w:rsid w:val="006644E1"/>
    <w:rsid w:val="00666AA3"/>
    <w:rsid w:val="0066765A"/>
    <w:rsid w:val="00671D03"/>
    <w:rsid w:val="00672C6D"/>
    <w:rsid w:val="00673850"/>
    <w:rsid w:val="00674322"/>
    <w:rsid w:val="00675EAB"/>
    <w:rsid w:val="00676F23"/>
    <w:rsid w:val="006867B9"/>
    <w:rsid w:val="0069367A"/>
    <w:rsid w:val="00697537"/>
    <w:rsid w:val="006A0DEC"/>
    <w:rsid w:val="006A23AD"/>
    <w:rsid w:val="006A2FAE"/>
    <w:rsid w:val="006B399F"/>
    <w:rsid w:val="006C53F1"/>
    <w:rsid w:val="006C737A"/>
    <w:rsid w:val="006E1169"/>
    <w:rsid w:val="006E5326"/>
    <w:rsid w:val="006F29EA"/>
    <w:rsid w:val="006F4209"/>
    <w:rsid w:val="00714872"/>
    <w:rsid w:val="00717DDF"/>
    <w:rsid w:val="00722C34"/>
    <w:rsid w:val="00731B57"/>
    <w:rsid w:val="00732CBF"/>
    <w:rsid w:val="007508B8"/>
    <w:rsid w:val="00757240"/>
    <w:rsid w:val="00765099"/>
    <w:rsid w:val="00766914"/>
    <w:rsid w:val="0077550D"/>
    <w:rsid w:val="007837A8"/>
    <w:rsid w:val="007944D9"/>
    <w:rsid w:val="00796438"/>
    <w:rsid w:val="007A00EB"/>
    <w:rsid w:val="007A2207"/>
    <w:rsid w:val="007A3150"/>
    <w:rsid w:val="007A6936"/>
    <w:rsid w:val="007B05A8"/>
    <w:rsid w:val="007B0D34"/>
    <w:rsid w:val="007B1DD9"/>
    <w:rsid w:val="007C0109"/>
    <w:rsid w:val="007C2F14"/>
    <w:rsid w:val="007C3B52"/>
    <w:rsid w:val="007D3301"/>
    <w:rsid w:val="007D381A"/>
    <w:rsid w:val="007E17CC"/>
    <w:rsid w:val="007F2F90"/>
    <w:rsid w:val="00801964"/>
    <w:rsid w:val="008064E6"/>
    <w:rsid w:val="00812B80"/>
    <w:rsid w:val="00817805"/>
    <w:rsid w:val="00823D45"/>
    <w:rsid w:val="008304F1"/>
    <w:rsid w:val="00840631"/>
    <w:rsid w:val="008513F4"/>
    <w:rsid w:val="00851D37"/>
    <w:rsid w:val="00852C9E"/>
    <w:rsid w:val="008618CB"/>
    <w:rsid w:val="00862EE0"/>
    <w:rsid w:val="0087164B"/>
    <w:rsid w:val="00875BAA"/>
    <w:rsid w:val="00880CCE"/>
    <w:rsid w:val="008920F1"/>
    <w:rsid w:val="00892D4D"/>
    <w:rsid w:val="00893851"/>
    <w:rsid w:val="008A2C72"/>
    <w:rsid w:val="008A5E73"/>
    <w:rsid w:val="008C2401"/>
    <w:rsid w:val="008C2942"/>
    <w:rsid w:val="008C6128"/>
    <w:rsid w:val="008C660C"/>
    <w:rsid w:val="008C7940"/>
    <w:rsid w:val="008E5272"/>
    <w:rsid w:val="008F080B"/>
    <w:rsid w:val="008F3DBC"/>
    <w:rsid w:val="008F4DAB"/>
    <w:rsid w:val="008F5E94"/>
    <w:rsid w:val="008F62D2"/>
    <w:rsid w:val="00913858"/>
    <w:rsid w:val="00930018"/>
    <w:rsid w:val="00931D5A"/>
    <w:rsid w:val="00936964"/>
    <w:rsid w:val="009428CA"/>
    <w:rsid w:val="00943C3F"/>
    <w:rsid w:val="009462E4"/>
    <w:rsid w:val="00947124"/>
    <w:rsid w:val="00957904"/>
    <w:rsid w:val="00975BF7"/>
    <w:rsid w:val="0098404A"/>
    <w:rsid w:val="00990E83"/>
    <w:rsid w:val="00992157"/>
    <w:rsid w:val="009A0C7D"/>
    <w:rsid w:val="009A442B"/>
    <w:rsid w:val="009A614D"/>
    <w:rsid w:val="009B3EEA"/>
    <w:rsid w:val="009B514F"/>
    <w:rsid w:val="009B6AB9"/>
    <w:rsid w:val="009B76E5"/>
    <w:rsid w:val="009C0D36"/>
    <w:rsid w:val="009D2E9C"/>
    <w:rsid w:val="009D32B4"/>
    <w:rsid w:val="009D3ECE"/>
    <w:rsid w:val="009E4F96"/>
    <w:rsid w:val="009E582E"/>
    <w:rsid w:val="009E716C"/>
    <w:rsid w:val="009F48A4"/>
    <w:rsid w:val="009F4DBD"/>
    <w:rsid w:val="009F5A3B"/>
    <w:rsid w:val="00A24A3D"/>
    <w:rsid w:val="00A276EE"/>
    <w:rsid w:val="00A334C0"/>
    <w:rsid w:val="00A43698"/>
    <w:rsid w:val="00A469D4"/>
    <w:rsid w:val="00A51D2B"/>
    <w:rsid w:val="00A51EB3"/>
    <w:rsid w:val="00A53CA0"/>
    <w:rsid w:val="00A60EAB"/>
    <w:rsid w:val="00A6131B"/>
    <w:rsid w:val="00A67261"/>
    <w:rsid w:val="00A92313"/>
    <w:rsid w:val="00A93F82"/>
    <w:rsid w:val="00AA068D"/>
    <w:rsid w:val="00AB5C4A"/>
    <w:rsid w:val="00AB5D0A"/>
    <w:rsid w:val="00AB7387"/>
    <w:rsid w:val="00AE08CA"/>
    <w:rsid w:val="00AE0C7F"/>
    <w:rsid w:val="00AE33AA"/>
    <w:rsid w:val="00AE426A"/>
    <w:rsid w:val="00AE5FA6"/>
    <w:rsid w:val="00AE6FA2"/>
    <w:rsid w:val="00AE7FE6"/>
    <w:rsid w:val="00AF1835"/>
    <w:rsid w:val="00B01E47"/>
    <w:rsid w:val="00B04FDD"/>
    <w:rsid w:val="00B06243"/>
    <w:rsid w:val="00B10259"/>
    <w:rsid w:val="00B108D5"/>
    <w:rsid w:val="00B138BE"/>
    <w:rsid w:val="00B144F5"/>
    <w:rsid w:val="00B21416"/>
    <w:rsid w:val="00B2181A"/>
    <w:rsid w:val="00B25106"/>
    <w:rsid w:val="00B433C0"/>
    <w:rsid w:val="00B50460"/>
    <w:rsid w:val="00B62A50"/>
    <w:rsid w:val="00B63EC0"/>
    <w:rsid w:val="00B6500B"/>
    <w:rsid w:val="00B8119C"/>
    <w:rsid w:val="00B956B4"/>
    <w:rsid w:val="00B97358"/>
    <w:rsid w:val="00BA0DA1"/>
    <w:rsid w:val="00BA157F"/>
    <w:rsid w:val="00BC36FC"/>
    <w:rsid w:val="00BD48E1"/>
    <w:rsid w:val="00BF64F3"/>
    <w:rsid w:val="00C00E5A"/>
    <w:rsid w:val="00C0235A"/>
    <w:rsid w:val="00C02999"/>
    <w:rsid w:val="00C035F7"/>
    <w:rsid w:val="00C1252A"/>
    <w:rsid w:val="00C16B63"/>
    <w:rsid w:val="00C30722"/>
    <w:rsid w:val="00C433F8"/>
    <w:rsid w:val="00C4733A"/>
    <w:rsid w:val="00C54F63"/>
    <w:rsid w:val="00C557CA"/>
    <w:rsid w:val="00C70313"/>
    <w:rsid w:val="00C72847"/>
    <w:rsid w:val="00C74DFF"/>
    <w:rsid w:val="00CA0414"/>
    <w:rsid w:val="00CA6726"/>
    <w:rsid w:val="00CB09C0"/>
    <w:rsid w:val="00CB45A5"/>
    <w:rsid w:val="00CB5ADA"/>
    <w:rsid w:val="00CB7D12"/>
    <w:rsid w:val="00CB7F1A"/>
    <w:rsid w:val="00CC20F7"/>
    <w:rsid w:val="00CF12A8"/>
    <w:rsid w:val="00D05522"/>
    <w:rsid w:val="00D07E26"/>
    <w:rsid w:val="00D21109"/>
    <w:rsid w:val="00D22122"/>
    <w:rsid w:val="00D27058"/>
    <w:rsid w:val="00D32213"/>
    <w:rsid w:val="00D40DCF"/>
    <w:rsid w:val="00D44F46"/>
    <w:rsid w:val="00D471F2"/>
    <w:rsid w:val="00D47340"/>
    <w:rsid w:val="00D568AC"/>
    <w:rsid w:val="00D57EEA"/>
    <w:rsid w:val="00D653E5"/>
    <w:rsid w:val="00D761FC"/>
    <w:rsid w:val="00D83BA6"/>
    <w:rsid w:val="00D849C6"/>
    <w:rsid w:val="00D85832"/>
    <w:rsid w:val="00D9075D"/>
    <w:rsid w:val="00D9086E"/>
    <w:rsid w:val="00DB217D"/>
    <w:rsid w:val="00DC214D"/>
    <w:rsid w:val="00DC3D15"/>
    <w:rsid w:val="00DC485F"/>
    <w:rsid w:val="00DD1869"/>
    <w:rsid w:val="00DD2AD7"/>
    <w:rsid w:val="00DE3224"/>
    <w:rsid w:val="00DF3F45"/>
    <w:rsid w:val="00E01AE1"/>
    <w:rsid w:val="00E023CA"/>
    <w:rsid w:val="00E07821"/>
    <w:rsid w:val="00E16999"/>
    <w:rsid w:val="00E17A76"/>
    <w:rsid w:val="00E42143"/>
    <w:rsid w:val="00E43B82"/>
    <w:rsid w:val="00E44089"/>
    <w:rsid w:val="00E440F7"/>
    <w:rsid w:val="00E44954"/>
    <w:rsid w:val="00E60CA1"/>
    <w:rsid w:val="00E628D0"/>
    <w:rsid w:val="00E76C84"/>
    <w:rsid w:val="00E77BB5"/>
    <w:rsid w:val="00E83604"/>
    <w:rsid w:val="00E85199"/>
    <w:rsid w:val="00E87BB3"/>
    <w:rsid w:val="00E92481"/>
    <w:rsid w:val="00E94AA6"/>
    <w:rsid w:val="00EA2038"/>
    <w:rsid w:val="00EA247C"/>
    <w:rsid w:val="00EC20B3"/>
    <w:rsid w:val="00EC7CBC"/>
    <w:rsid w:val="00EC7DBF"/>
    <w:rsid w:val="00ED63D4"/>
    <w:rsid w:val="00EE1EA2"/>
    <w:rsid w:val="00EF4093"/>
    <w:rsid w:val="00EF7F5C"/>
    <w:rsid w:val="00F046D8"/>
    <w:rsid w:val="00F04F31"/>
    <w:rsid w:val="00F153F6"/>
    <w:rsid w:val="00F167D5"/>
    <w:rsid w:val="00F2483D"/>
    <w:rsid w:val="00F24BFF"/>
    <w:rsid w:val="00F30610"/>
    <w:rsid w:val="00F32095"/>
    <w:rsid w:val="00F32E09"/>
    <w:rsid w:val="00F36954"/>
    <w:rsid w:val="00F4203D"/>
    <w:rsid w:val="00F42401"/>
    <w:rsid w:val="00F446ED"/>
    <w:rsid w:val="00F463C5"/>
    <w:rsid w:val="00F53061"/>
    <w:rsid w:val="00F54C3E"/>
    <w:rsid w:val="00F569F7"/>
    <w:rsid w:val="00F81006"/>
    <w:rsid w:val="00F84DC4"/>
    <w:rsid w:val="00F93E37"/>
    <w:rsid w:val="00FA142A"/>
    <w:rsid w:val="00FB037C"/>
    <w:rsid w:val="00FB2746"/>
    <w:rsid w:val="00FE0559"/>
    <w:rsid w:val="00FE08CE"/>
    <w:rsid w:val="00FE11B1"/>
    <w:rsid w:val="00FE57E0"/>
    <w:rsid w:val="00FE7725"/>
    <w:rsid w:val="00FF3E3C"/>
    <w:rsid w:val="00FF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CA1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8B8"/>
    <w:pPr>
      <w:autoSpaceDE w:val="0"/>
      <w:autoSpaceDN w:val="0"/>
      <w:adjustRightInd w:val="0"/>
      <w:spacing w:line="240" w:lineRule="auto"/>
      <w:ind w:left="720"/>
      <w:contextualSpacing/>
    </w:pPr>
    <w:rPr>
      <w:rFonts w:ascii="Advntimes" w:eastAsia="Times New Roman" w:hAnsi="Advntimes" w:cs="Advntimes"/>
      <w:sz w:val="19"/>
      <w:szCs w:val="19"/>
    </w:rPr>
  </w:style>
  <w:style w:type="paragraph" w:styleId="a4">
    <w:name w:val="Balloon Text"/>
    <w:basedOn w:val="a"/>
    <w:link w:val="a5"/>
    <w:uiPriority w:val="99"/>
    <w:semiHidden/>
    <w:unhideWhenUsed/>
    <w:rsid w:val="007508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8B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1D3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1C0BDB"/>
    <w:rPr>
      <w:strike w:val="0"/>
      <w:dstrike w:val="0"/>
      <w:color w:val="6190CA"/>
      <w:u w:val="none"/>
      <w:effect w:val="none"/>
    </w:rPr>
  </w:style>
  <w:style w:type="character" w:styleId="a8">
    <w:name w:val="Strong"/>
    <w:basedOn w:val="a0"/>
    <w:qFormat/>
    <w:rsid w:val="001C0BDB"/>
    <w:rPr>
      <w:b/>
      <w:bCs/>
    </w:rPr>
  </w:style>
  <w:style w:type="paragraph" w:styleId="a9">
    <w:name w:val="Normal (Web)"/>
    <w:basedOn w:val="a"/>
    <w:uiPriority w:val="99"/>
    <w:semiHidden/>
    <w:unhideWhenUsed/>
    <w:rsid w:val="00E92481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ontactvaluetext3">
    <w:name w:val="contactvaluetext3"/>
    <w:basedOn w:val="a0"/>
    <w:rsid w:val="003D2D1A"/>
    <w:rPr>
      <w:rFonts w:ascii="Arial" w:hAnsi="Arial" w:cs="Arial" w:hint="default"/>
      <w:sz w:val="23"/>
      <w:szCs w:val="23"/>
    </w:rPr>
  </w:style>
  <w:style w:type="paragraph" w:styleId="aa">
    <w:name w:val="header"/>
    <w:basedOn w:val="a"/>
    <w:link w:val="ab"/>
    <w:uiPriority w:val="99"/>
    <w:unhideWhenUsed/>
    <w:rsid w:val="00B63EC0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63EC0"/>
    <w:rPr>
      <w:rFonts w:ascii="Times New Roman" w:hAnsi="Times New Roman" w:cs="Times New Roman"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B63EC0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63EC0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CA1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8B8"/>
    <w:pPr>
      <w:autoSpaceDE w:val="0"/>
      <w:autoSpaceDN w:val="0"/>
      <w:adjustRightInd w:val="0"/>
      <w:spacing w:line="240" w:lineRule="auto"/>
      <w:ind w:left="720"/>
      <w:contextualSpacing/>
    </w:pPr>
    <w:rPr>
      <w:rFonts w:ascii="Advntimes" w:eastAsia="Times New Roman" w:hAnsi="Advntimes" w:cs="Advntimes"/>
      <w:sz w:val="19"/>
      <w:szCs w:val="19"/>
    </w:rPr>
  </w:style>
  <w:style w:type="paragraph" w:styleId="a4">
    <w:name w:val="Balloon Text"/>
    <w:basedOn w:val="a"/>
    <w:link w:val="a5"/>
    <w:uiPriority w:val="99"/>
    <w:semiHidden/>
    <w:unhideWhenUsed/>
    <w:rsid w:val="007508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8B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1D3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1C0BDB"/>
    <w:rPr>
      <w:strike w:val="0"/>
      <w:dstrike w:val="0"/>
      <w:color w:val="6190CA"/>
      <w:u w:val="none"/>
      <w:effect w:val="none"/>
    </w:rPr>
  </w:style>
  <w:style w:type="character" w:styleId="a8">
    <w:name w:val="Strong"/>
    <w:basedOn w:val="a0"/>
    <w:qFormat/>
    <w:rsid w:val="001C0BDB"/>
    <w:rPr>
      <w:b/>
      <w:bCs/>
    </w:rPr>
  </w:style>
  <w:style w:type="paragraph" w:styleId="a9">
    <w:name w:val="Normal (Web)"/>
    <w:basedOn w:val="a"/>
    <w:uiPriority w:val="99"/>
    <w:semiHidden/>
    <w:unhideWhenUsed/>
    <w:rsid w:val="00E92481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ontactvaluetext3">
    <w:name w:val="contactvaluetext3"/>
    <w:basedOn w:val="a0"/>
    <w:rsid w:val="003D2D1A"/>
    <w:rPr>
      <w:rFonts w:ascii="Arial" w:hAnsi="Arial" w:cs="Arial" w:hint="default"/>
      <w:sz w:val="23"/>
      <w:szCs w:val="23"/>
    </w:rPr>
  </w:style>
  <w:style w:type="paragraph" w:styleId="aa">
    <w:name w:val="header"/>
    <w:basedOn w:val="a"/>
    <w:link w:val="ab"/>
    <w:uiPriority w:val="99"/>
    <w:unhideWhenUsed/>
    <w:rsid w:val="00B63EC0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63EC0"/>
    <w:rPr>
      <w:rFonts w:ascii="Times New Roman" w:hAnsi="Times New Roman" w:cs="Times New Roman"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B63EC0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63EC0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pirov-jura@rambler.ru" TargetMode="External"/><Relationship Id="rId13" Type="http://schemas.openxmlformats.org/officeDocument/2006/relationships/image" Target="media/image2.wmf"/><Relationship Id="rId18" Type="http://schemas.openxmlformats.org/officeDocument/2006/relationships/chart" Target="charts/chart2.xm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chart" Target="charts/chart5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chart" Target="charts/chart1.xml"/><Relationship Id="rId25" Type="http://schemas.openxmlformats.org/officeDocument/2006/relationships/chart" Target="charts/chart9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chart" Target="charts/chart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chart" Target="charts/chart8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chart" Target="charts/chart7.xml"/><Relationship Id="rId28" Type="http://schemas.openxmlformats.org/officeDocument/2006/relationships/theme" Target="theme/theme1.xml"/><Relationship Id="rId10" Type="http://schemas.openxmlformats.org/officeDocument/2006/relationships/hyperlink" Target="http://www.multitran.ru/c/m.exe?t=3074394_1_2&amp;s1=%E2%EB%E0%E3%EE%EF%EE%E3%EB%EE%F9%E5%ED%E8%E5" TargetMode="External"/><Relationship Id="rId19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hyperlink" Target="http://www.multitran.ru/c/m.exe?t=3074394_1_2&amp;s1=%E2%EB%E0%E3%EE%EF%EE%E3%EB%EE%F9%E5%ED%E8%E5" TargetMode="External"/><Relationship Id="rId14" Type="http://schemas.openxmlformats.org/officeDocument/2006/relationships/oleObject" Target="embeddings/oleObject2.bin"/><Relationship Id="rId22" Type="http://schemas.openxmlformats.org/officeDocument/2006/relationships/chart" Target="charts/chart6.xm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H:\2016\&#1062;&#1040;&#1043;&#1048;\&#1059;&#1095;.%20&#1047;&#1040;&#1055;&#1048;&#1057;&#1050;&#1048;\&#1057;&#1058;&#1040;&#1058;&#1068;&#1071;%20&#1050;&#1052;&#1059;-3&#1083;&#1085;%20(20,%2089)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H:\2015%20&#1075;&#1086;&#1076;\&#1062;&#1040;&#1043;&#1048;\1&#1069;&#1050;&#1057;&#1055;&#1045;&#1056;&#1048;&#1052;&#1045;&#1053;&#1058;\&#1055;&#1056;&#1054;&#1043;&#1056;&#1040;&#1052;&#1052;&#1040;%20&#1087;&#1086;%20&#1050;&#1052;\1%20&#1053;&#1058;-&#1054;&#1090;&#1095;&#1077;&#1090;\&#1057;&#1055;.xlsx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oleObject" Target="file:///H:\2016\&#1055;&#1059;&#1041;&#1051;&#1048;&#1050;&#1040;&#1062;&#1048;&#1048;\&#1059;&#1095;.%20&#1047;&#1040;&#1055;&#1048;&#1057;&#1050;&#1048;\&#1086;&#1073;&#1088;&#1072;&#1079;&#1094;&#1099;_84.xlsm" TargetMode="Externa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oleObject" Target="file:///H:\2016\&#1055;&#1059;&#1041;&#1051;&#1048;&#1050;&#1040;&#1062;&#1048;&#1048;\&#1059;&#1095;.%20&#1047;&#1040;&#1055;&#1048;&#1057;&#1050;&#1048;\&#1086;&#1073;&#1088;&#1072;&#1079;&#1094;&#1099;_84.xlsm" TargetMode="Externa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5.xml"/><Relationship Id="rId1" Type="http://schemas.openxmlformats.org/officeDocument/2006/relationships/oleObject" Target="file:///H:\2016\&#1055;&#1059;&#1041;&#1051;&#1048;&#1050;&#1040;&#1062;&#1048;&#1048;\&#1059;&#1095;.%20&#1047;&#1040;&#1055;&#1048;&#1057;&#1050;&#1048;\&#1086;&#1073;&#1088;&#1072;&#1079;&#1094;&#1099;_84.xlsm" TargetMode="Externa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6.xml"/><Relationship Id="rId1" Type="http://schemas.openxmlformats.org/officeDocument/2006/relationships/oleObject" Target="file:///H:\2016\&#1055;&#1059;&#1041;&#1051;&#1048;&#1050;&#1040;&#1062;&#1048;&#1048;\&#1042;%20&#1050;&#1051;&#1048;&#1052;&#1040;&#1058;&#1045;\&#1057;&#1086;&#1095;&#1080;&#1054;&#1073;&#1088;&#1072;&#1079;&#1094;&#1099;&#1050;&#1052;%202%203%204%205%209%20(&#1040;&#1074;&#1090;&#1086;&#1089;&#1086;&#1093;&#1088;&#1072;&#1085;&#1077;&#1085;&#1085;&#1099;&#1081;).xlsx" TargetMode="Externa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7.xml"/><Relationship Id="rId1" Type="http://schemas.openxmlformats.org/officeDocument/2006/relationships/oleObject" Target="file:///H:\2016\&#1055;&#1059;&#1041;&#1051;&#1048;&#1050;&#1040;&#1062;&#1048;&#1048;\&#1042;%20&#1050;&#1051;&#1048;&#1052;&#1040;&#1058;&#1045;\15.04.15.-31.12.16xlsx.xlsx" TargetMode="Externa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8.xml"/><Relationship Id="rId1" Type="http://schemas.openxmlformats.org/officeDocument/2006/relationships/oleObject" Target="file:///H:\2016\&#1055;&#1059;&#1041;&#1051;&#1048;&#1050;&#1040;&#1062;&#1048;&#1048;\&#1059;&#1095;.%20&#1047;&#1040;&#1055;&#1048;&#1057;&#1050;&#1048;\&#1086;&#1073;&#1088;&#1072;&#1079;&#1094;&#1099;_84.xlsm" TargetMode="Externa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9.xml"/><Relationship Id="rId1" Type="http://schemas.openxmlformats.org/officeDocument/2006/relationships/oleObject" Target="file:///H:\2016\&#1055;&#1059;&#1041;&#1051;&#1048;&#1050;&#1040;&#1062;&#1048;&#1048;\&#1042;%20&#1050;&#1051;&#1048;&#1052;&#1040;&#1058;&#1045;\15.04.15.-31.12.16xlsx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0547904770129871E-2"/>
          <c:y val="6.9918963254595248E-2"/>
          <c:w val="0.88495686370683069"/>
          <c:h val="0.81150676537996103"/>
        </c:manualLayout>
      </c:layout>
      <c:scatterChart>
        <c:scatterStyle val="line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20С</c:v>
                </c:pt>
              </c:strCache>
            </c:strRef>
          </c:tx>
          <c:spPr>
            <a:ln w="25400">
              <a:solidFill>
                <a:sysClr val="windowText" lastClr="000000"/>
              </a:solidFill>
              <a:prstDash val="dash"/>
            </a:ln>
          </c:spPr>
          <c:marker>
            <c:symbol val="circle"/>
            <c:size val="5"/>
            <c:spPr>
              <a:noFill/>
              <a:ln>
                <a:solidFill>
                  <a:schemeClr val="tx1"/>
                </a:solidFill>
              </a:ln>
            </c:spPr>
          </c:marker>
          <c:xVal>
            <c:numRef>
              <c:f>Лист1!$A$2:$A$29</c:f>
              <c:numCache>
                <c:formatCode>General</c:formatCode>
                <c:ptCount val="2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2.5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  <c:pt idx="10">
                  <c:v>9</c:v>
                </c:pt>
                <c:pt idx="11">
                  <c:v>10</c:v>
                </c:pt>
                <c:pt idx="12">
                  <c:v>11</c:v>
                </c:pt>
                <c:pt idx="13">
                  <c:v>13</c:v>
                </c:pt>
                <c:pt idx="14">
                  <c:v>15</c:v>
                </c:pt>
                <c:pt idx="15">
                  <c:v>18</c:v>
                </c:pt>
                <c:pt idx="16">
                  <c:v>22</c:v>
                </c:pt>
                <c:pt idx="17">
                  <c:v>26</c:v>
                </c:pt>
                <c:pt idx="18">
                  <c:v>31</c:v>
                </c:pt>
                <c:pt idx="19">
                  <c:v>33</c:v>
                </c:pt>
                <c:pt idx="20">
                  <c:v>36</c:v>
                </c:pt>
                <c:pt idx="21">
                  <c:v>40</c:v>
                </c:pt>
                <c:pt idx="22">
                  <c:v>42</c:v>
                </c:pt>
                <c:pt idx="23">
                  <c:v>50</c:v>
                </c:pt>
                <c:pt idx="24">
                  <c:v>60</c:v>
                </c:pt>
                <c:pt idx="25">
                  <c:v>70</c:v>
                </c:pt>
                <c:pt idx="26">
                  <c:v>80</c:v>
                </c:pt>
                <c:pt idx="27">
                  <c:v>90</c:v>
                </c:pt>
              </c:numCache>
            </c:numRef>
          </c:xVal>
          <c:yVal>
            <c:numRef>
              <c:f>Лист1!$B$2:$B$29</c:f>
              <c:numCache>
                <c:formatCode>General</c:formatCode>
                <c:ptCount val="28"/>
                <c:pt idx="0">
                  <c:v>0</c:v>
                </c:pt>
                <c:pt idx="1">
                  <c:v>3.9000000000000416E-2</c:v>
                </c:pt>
                <c:pt idx="3">
                  <c:v>9.3000000000001068E-2</c:v>
                </c:pt>
                <c:pt idx="5">
                  <c:v>0.14400000000000004</c:v>
                </c:pt>
                <c:pt idx="7">
                  <c:v>0.20600000000000004</c:v>
                </c:pt>
                <c:pt idx="9">
                  <c:v>0.26100000000000001</c:v>
                </c:pt>
                <c:pt idx="12">
                  <c:v>0.35900000000000032</c:v>
                </c:pt>
                <c:pt idx="14">
                  <c:v>0.46700000000000008</c:v>
                </c:pt>
                <c:pt idx="15">
                  <c:v>0.54</c:v>
                </c:pt>
                <c:pt idx="16">
                  <c:v>0.63000000000001244</c:v>
                </c:pt>
                <c:pt idx="17">
                  <c:v>0.71100000000000063</c:v>
                </c:pt>
                <c:pt idx="18">
                  <c:v>0.80300000000000005</c:v>
                </c:pt>
                <c:pt idx="19">
                  <c:v>0.83500000000000063</c:v>
                </c:pt>
                <c:pt idx="20">
                  <c:v>0.88300000000001022</c:v>
                </c:pt>
                <c:pt idx="21">
                  <c:v>0.92800000000000005</c:v>
                </c:pt>
                <c:pt idx="22">
                  <c:v>0.94000000000000061</c:v>
                </c:pt>
                <c:pt idx="23">
                  <c:v>0.97000000000000053</c:v>
                </c:pt>
                <c:pt idx="24">
                  <c:v>0.99</c:v>
                </c:pt>
                <c:pt idx="25">
                  <c:v>1</c:v>
                </c:pt>
                <c:pt idx="26">
                  <c:v>1</c:v>
                </c:pt>
                <c:pt idx="27">
                  <c:v>1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К20С</c:v>
                </c:pt>
              </c:strCache>
            </c:strRef>
          </c:tx>
          <c:spPr>
            <a:ln w="19050">
              <a:solidFill>
                <a:schemeClr val="tx1"/>
              </a:solidFill>
            </a:ln>
          </c:spPr>
          <c:marker>
            <c:symbol val="circle"/>
            <c:size val="4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Лист1!$A$2:$A$30</c:f>
              <c:numCache>
                <c:formatCode>General</c:formatCode>
                <c:ptCount val="29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2.5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  <c:pt idx="10">
                  <c:v>9</c:v>
                </c:pt>
                <c:pt idx="11">
                  <c:v>10</c:v>
                </c:pt>
                <c:pt idx="12">
                  <c:v>11</c:v>
                </c:pt>
                <c:pt idx="13">
                  <c:v>13</c:v>
                </c:pt>
                <c:pt idx="14">
                  <c:v>15</c:v>
                </c:pt>
                <c:pt idx="15">
                  <c:v>18</c:v>
                </c:pt>
                <c:pt idx="16">
                  <c:v>22</c:v>
                </c:pt>
                <c:pt idx="17">
                  <c:v>26</c:v>
                </c:pt>
                <c:pt idx="18">
                  <c:v>31</c:v>
                </c:pt>
                <c:pt idx="19">
                  <c:v>33</c:v>
                </c:pt>
                <c:pt idx="20">
                  <c:v>36</c:v>
                </c:pt>
                <c:pt idx="21">
                  <c:v>40</c:v>
                </c:pt>
                <c:pt idx="22">
                  <c:v>42</c:v>
                </c:pt>
                <c:pt idx="23">
                  <c:v>50</c:v>
                </c:pt>
                <c:pt idx="24">
                  <c:v>60</c:v>
                </c:pt>
                <c:pt idx="25">
                  <c:v>70</c:v>
                </c:pt>
                <c:pt idx="26">
                  <c:v>80</c:v>
                </c:pt>
                <c:pt idx="27">
                  <c:v>90</c:v>
                </c:pt>
                <c:pt idx="28">
                  <c:v>110</c:v>
                </c:pt>
              </c:numCache>
            </c:numRef>
          </c:xVal>
          <c:yVal>
            <c:numRef>
              <c:f>Лист1!$C$2:$C$28</c:f>
              <c:numCache>
                <c:formatCode>General</c:formatCode>
                <c:ptCount val="27"/>
                <c:pt idx="0">
                  <c:v>0</c:v>
                </c:pt>
                <c:pt idx="1">
                  <c:v>0.79</c:v>
                </c:pt>
                <c:pt idx="3">
                  <c:v>0.79</c:v>
                </c:pt>
                <c:pt idx="5">
                  <c:v>0.79</c:v>
                </c:pt>
                <c:pt idx="7">
                  <c:v>0.79</c:v>
                </c:pt>
                <c:pt idx="9">
                  <c:v>0.79</c:v>
                </c:pt>
                <c:pt idx="12">
                  <c:v>1.46</c:v>
                </c:pt>
                <c:pt idx="14">
                  <c:v>1.462</c:v>
                </c:pt>
                <c:pt idx="15">
                  <c:v>1.4609999999999701</c:v>
                </c:pt>
                <c:pt idx="16">
                  <c:v>1.4609999999999701</c:v>
                </c:pt>
                <c:pt idx="17">
                  <c:v>1.4609999999999701</c:v>
                </c:pt>
                <c:pt idx="18">
                  <c:v>1.4609999999999701</c:v>
                </c:pt>
                <c:pt idx="19">
                  <c:v>1.462</c:v>
                </c:pt>
                <c:pt idx="20">
                  <c:v>1.4649999999999701</c:v>
                </c:pt>
                <c:pt idx="21">
                  <c:v>1.0069999999999735</c:v>
                </c:pt>
                <c:pt idx="22">
                  <c:v>1.008</c:v>
                </c:pt>
                <c:pt idx="23">
                  <c:v>1.01</c:v>
                </c:pt>
                <c:pt idx="24">
                  <c:v>1.01</c:v>
                </c:pt>
                <c:pt idx="25">
                  <c:v>1.01</c:v>
                </c:pt>
                <c:pt idx="26">
                  <c:v>1.01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5660544"/>
        <c:axId val="55662464"/>
      </c:scatterChart>
      <c:valAx>
        <c:axId val="55660544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sz="1400" b="0" i="1"/>
                  <a:t>t</a:t>
                </a:r>
                <a:r>
                  <a:rPr lang="en-US" sz="1200" b="0"/>
                  <a:t>, </a:t>
                </a:r>
                <a:r>
                  <a:rPr lang="ru-RU" sz="1200" b="0"/>
                  <a:t>сут</a:t>
                </a:r>
              </a:p>
            </c:rich>
          </c:tx>
          <c:layout>
            <c:manualLayout>
              <c:xMode val="edge"/>
              <c:yMode val="edge"/>
              <c:x val="0.84619463445823984"/>
              <c:y val="0.89290498687663977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5662464"/>
        <c:crosses val="autoZero"/>
        <c:crossBetween val="midCat"/>
      </c:valAx>
      <c:valAx>
        <c:axId val="5566246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 sz="1200" b="0" i="1"/>
                  <a:t>М, %</a:t>
                </a:r>
              </a:p>
            </c:rich>
          </c:tx>
          <c:layout>
            <c:manualLayout>
              <c:xMode val="edge"/>
              <c:yMode val="edge"/>
              <c:x val="1.8085568000527125E-3"/>
              <c:y val="0.1137010911688341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aseline="0"/>
            </a:pPr>
            <a:endParaRPr lang="ru-RU"/>
          </a:p>
        </c:txPr>
        <c:crossAx val="55660544"/>
        <c:crosses val="autoZero"/>
        <c:crossBetween val="midCat"/>
        <c:majorUnit val="0.4"/>
      </c:valAx>
    </c:plotArea>
    <c:plotVisOnly val="1"/>
    <c:dispBlanksAs val="span"/>
    <c:showDLblsOverMax val="0"/>
  </c:chart>
  <c:txPr>
    <a:bodyPr/>
    <a:lstStyle/>
    <a:p>
      <a:pPr>
        <a:lnSpc>
          <a:spcPts val="900"/>
        </a:lnSpc>
        <a:defRPr sz="1200" baseline="0">
          <a:latin typeface="Times New Roman" pitchFamily="18" charset="0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138025095471949E-2"/>
          <c:y val="4.1350166424727636E-2"/>
          <c:w val="0.88749756947789749"/>
          <c:h val="0.84300121702664665"/>
        </c:manualLayout>
      </c:layout>
      <c:scatterChart>
        <c:scatterStyle val="smoothMarker"/>
        <c:varyColors val="0"/>
        <c:ser>
          <c:idx val="1"/>
          <c:order val="1"/>
          <c:tx>
            <c:strRef>
              <c:f>Лист1!$A$27</c:f>
              <c:strCache>
                <c:ptCount val="1"/>
                <c:pt idx="0">
                  <c:v>СП КОРР</c:v>
                </c:pt>
              </c:strCache>
            </c:strRef>
          </c:tx>
          <c:spPr>
            <a:ln w="19050">
              <a:solidFill>
                <a:sysClr val="windowText" lastClr="000000"/>
              </a:solidFill>
              <a:prstDash val="dash"/>
            </a:ln>
          </c:spPr>
          <c:marker>
            <c:symbol val="none"/>
          </c:marker>
          <c:xVal>
            <c:numRef>
              <c:f>Лист1!$B$25:$X$25</c:f>
              <c:numCache>
                <c:formatCode>General</c:formatCode>
                <c:ptCount val="23"/>
                <c:pt idx="0">
                  <c:v>0</c:v>
                </c:pt>
                <c:pt idx="1">
                  <c:v>2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25</c:v>
                </c:pt>
                <c:pt idx="7">
                  <c:v>30</c:v>
                </c:pt>
                <c:pt idx="8">
                  <c:v>35</c:v>
                </c:pt>
                <c:pt idx="9">
                  <c:v>40</c:v>
                </c:pt>
                <c:pt idx="10">
                  <c:v>45</c:v>
                </c:pt>
                <c:pt idx="11">
                  <c:v>50</c:v>
                </c:pt>
                <c:pt idx="12">
                  <c:v>55</c:v>
                </c:pt>
                <c:pt idx="13">
                  <c:v>60</c:v>
                </c:pt>
                <c:pt idx="14">
                  <c:v>65</c:v>
                </c:pt>
                <c:pt idx="15">
                  <c:v>70</c:v>
                </c:pt>
                <c:pt idx="16">
                  <c:v>75</c:v>
                </c:pt>
                <c:pt idx="17">
                  <c:v>80</c:v>
                </c:pt>
                <c:pt idx="18">
                  <c:v>85</c:v>
                </c:pt>
                <c:pt idx="19">
                  <c:v>90</c:v>
                </c:pt>
                <c:pt idx="20">
                  <c:v>100</c:v>
                </c:pt>
                <c:pt idx="21">
                  <c:v>140</c:v>
                </c:pt>
                <c:pt idx="22">
                  <c:v>180</c:v>
                </c:pt>
              </c:numCache>
            </c:numRef>
          </c:xVal>
          <c:yVal>
            <c:numRef>
              <c:f>Лист1!$B$27:$X$27</c:f>
              <c:numCache>
                <c:formatCode>General</c:formatCode>
                <c:ptCount val="23"/>
                <c:pt idx="0">
                  <c:v>0</c:v>
                </c:pt>
                <c:pt idx="1">
                  <c:v>0.1106</c:v>
                </c:pt>
                <c:pt idx="2">
                  <c:v>0.24800000000000041</c:v>
                </c:pt>
                <c:pt idx="3">
                  <c:v>0.41650000000000031</c:v>
                </c:pt>
                <c:pt idx="4">
                  <c:v>0.53100000000000003</c:v>
                </c:pt>
                <c:pt idx="5">
                  <c:v>0.61000000000000065</c:v>
                </c:pt>
                <c:pt idx="6">
                  <c:v>0.66300000000000481</c:v>
                </c:pt>
                <c:pt idx="7">
                  <c:v>0.69899999999999995</c:v>
                </c:pt>
                <c:pt idx="8">
                  <c:v>0.72400000000000064</c:v>
                </c:pt>
                <c:pt idx="9">
                  <c:v>0.74000000000000365</c:v>
                </c:pt>
                <c:pt idx="10">
                  <c:v>0.752000000000004</c:v>
                </c:pt>
                <c:pt idx="11">
                  <c:v>0.76000000000000412</c:v>
                </c:pt>
                <c:pt idx="12">
                  <c:v>0.76500000000000412</c:v>
                </c:pt>
                <c:pt idx="13">
                  <c:v>0.76800000000000412</c:v>
                </c:pt>
                <c:pt idx="14">
                  <c:v>0.78</c:v>
                </c:pt>
                <c:pt idx="15">
                  <c:v>0.78700000000000003</c:v>
                </c:pt>
                <c:pt idx="16">
                  <c:v>0.79200000000000004</c:v>
                </c:pt>
                <c:pt idx="17">
                  <c:v>0.79600000000000004</c:v>
                </c:pt>
                <c:pt idx="18">
                  <c:v>0.79949999999999999</c:v>
                </c:pt>
                <c:pt idx="19">
                  <c:v>0.80200000000000005</c:v>
                </c:pt>
                <c:pt idx="20">
                  <c:v>0.80600000000000005</c:v>
                </c:pt>
                <c:pt idx="21">
                  <c:v>0.81</c:v>
                </c:pt>
                <c:pt idx="22">
                  <c:v>0.81100000000000005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Лист1!$A$28</c:f>
              <c:strCache>
                <c:ptCount val="1"/>
                <c:pt idx="0">
                  <c:v>СП МАКС</c:v>
                </c:pt>
              </c:strCache>
            </c:strRef>
          </c:tx>
          <c:spPr>
            <a:ln w="19050">
              <a:solidFill>
                <a:sysClr val="windowText" lastClr="000000"/>
              </a:solidFill>
            </a:ln>
          </c:spPr>
          <c:marker>
            <c:symbol val="circle"/>
            <c:size val="5"/>
            <c:spPr>
              <a:solidFill>
                <a:schemeClr val="tx1"/>
              </a:solidFill>
              <a:ln>
                <a:solidFill>
                  <a:sysClr val="windowText" lastClr="000000"/>
                </a:solidFill>
              </a:ln>
            </c:spPr>
          </c:marker>
          <c:xVal>
            <c:numRef>
              <c:f>Лист1!$B$25:$X$25</c:f>
              <c:numCache>
                <c:formatCode>General</c:formatCode>
                <c:ptCount val="23"/>
                <c:pt idx="0">
                  <c:v>0</c:v>
                </c:pt>
                <c:pt idx="1">
                  <c:v>2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25</c:v>
                </c:pt>
                <c:pt idx="7">
                  <c:v>30</c:v>
                </c:pt>
                <c:pt idx="8">
                  <c:v>35</c:v>
                </c:pt>
                <c:pt idx="9">
                  <c:v>40</c:v>
                </c:pt>
                <c:pt idx="10">
                  <c:v>45</c:v>
                </c:pt>
                <c:pt idx="11">
                  <c:v>50</c:v>
                </c:pt>
                <c:pt idx="12">
                  <c:v>55</c:v>
                </c:pt>
                <c:pt idx="13">
                  <c:v>60</c:v>
                </c:pt>
                <c:pt idx="14">
                  <c:v>65</c:v>
                </c:pt>
                <c:pt idx="15">
                  <c:v>70</c:v>
                </c:pt>
                <c:pt idx="16">
                  <c:v>75</c:v>
                </c:pt>
                <c:pt idx="17">
                  <c:v>80</c:v>
                </c:pt>
                <c:pt idx="18">
                  <c:v>85</c:v>
                </c:pt>
                <c:pt idx="19">
                  <c:v>90</c:v>
                </c:pt>
                <c:pt idx="20">
                  <c:v>100</c:v>
                </c:pt>
                <c:pt idx="21">
                  <c:v>140</c:v>
                </c:pt>
                <c:pt idx="22">
                  <c:v>180</c:v>
                </c:pt>
              </c:numCache>
            </c:numRef>
          </c:xVal>
          <c:yVal>
            <c:numRef>
              <c:f>Лист1!$B$28:$X$28</c:f>
              <c:numCache>
                <c:formatCode>General</c:formatCode>
                <c:ptCount val="23"/>
                <c:pt idx="0">
                  <c:v>0</c:v>
                </c:pt>
                <c:pt idx="1">
                  <c:v>0.77600000000000435</c:v>
                </c:pt>
                <c:pt idx="2">
                  <c:v>0.77600000000000435</c:v>
                </c:pt>
                <c:pt idx="3">
                  <c:v>0.77600000000000435</c:v>
                </c:pt>
                <c:pt idx="4">
                  <c:v>0.77600000000000435</c:v>
                </c:pt>
                <c:pt idx="5">
                  <c:v>0.77600000000000435</c:v>
                </c:pt>
                <c:pt idx="6">
                  <c:v>0.77600000000000435</c:v>
                </c:pt>
                <c:pt idx="7">
                  <c:v>0.77600000000000435</c:v>
                </c:pt>
                <c:pt idx="8">
                  <c:v>0.77600000000000435</c:v>
                </c:pt>
                <c:pt idx="9">
                  <c:v>0.77600000000000435</c:v>
                </c:pt>
                <c:pt idx="10">
                  <c:v>0.77600000000000435</c:v>
                </c:pt>
                <c:pt idx="11">
                  <c:v>0.77600000000000435</c:v>
                </c:pt>
                <c:pt idx="12">
                  <c:v>0.77600000000000435</c:v>
                </c:pt>
                <c:pt idx="13">
                  <c:v>0.77600000000000435</c:v>
                </c:pt>
                <c:pt idx="14">
                  <c:v>0.81100000000000005</c:v>
                </c:pt>
                <c:pt idx="15">
                  <c:v>0.81100000000000005</c:v>
                </c:pt>
                <c:pt idx="16">
                  <c:v>0.81100000000000005</c:v>
                </c:pt>
                <c:pt idx="17">
                  <c:v>0.81100000000000005</c:v>
                </c:pt>
                <c:pt idx="18">
                  <c:v>0.81100000000000005</c:v>
                </c:pt>
                <c:pt idx="19">
                  <c:v>0.81100000000000005</c:v>
                </c:pt>
                <c:pt idx="20">
                  <c:v>0.81100000000000005</c:v>
                </c:pt>
                <c:pt idx="21">
                  <c:v>0.81100000000000005</c:v>
                </c:pt>
                <c:pt idx="22">
                  <c:v>0.81100000000000005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4583040"/>
        <c:axId val="114593792"/>
      </c:scatterChart>
      <c:scatterChart>
        <c:scatterStyle val="lineMarker"/>
        <c:varyColors val="0"/>
        <c:ser>
          <c:idx val="0"/>
          <c:order val="0"/>
          <c:tx>
            <c:strRef>
              <c:f>Лист1!$A$26</c:f>
              <c:strCache>
                <c:ptCount val="1"/>
                <c:pt idx="0">
                  <c:v>СП ЭКСП</c:v>
                </c:pt>
              </c:strCache>
            </c:strRef>
          </c:tx>
          <c:spPr>
            <a:ln w="25400">
              <a:noFill/>
            </a:ln>
          </c:spPr>
          <c:marker>
            <c:symbol val="circle"/>
            <c:size val="5"/>
            <c:spPr>
              <a:noFill/>
              <a:ln>
                <a:solidFill>
                  <a:schemeClr val="tx1"/>
                </a:solidFill>
              </a:ln>
            </c:spPr>
          </c:marker>
          <c:xVal>
            <c:numRef>
              <c:f>Лист1!$B$25:$X$25</c:f>
              <c:numCache>
                <c:formatCode>General</c:formatCode>
                <c:ptCount val="23"/>
                <c:pt idx="0">
                  <c:v>0</c:v>
                </c:pt>
                <c:pt idx="1">
                  <c:v>2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25</c:v>
                </c:pt>
                <c:pt idx="7">
                  <c:v>30</c:v>
                </c:pt>
                <c:pt idx="8">
                  <c:v>35</c:v>
                </c:pt>
                <c:pt idx="9">
                  <c:v>40</c:v>
                </c:pt>
                <c:pt idx="10">
                  <c:v>45</c:v>
                </c:pt>
                <c:pt idx="11">
                  <c:v>50</c:v>
                </c:pt>
                <c:pt idx="12">
                  <c:v>55</c:v>
                </c:pt>
                <c:pt idx="13">
                  <c:v>60</c:v>
                </c:pt>
                <c:pt idx="14">
                  <c:v>65</c:v>
                </c:pt>
                <c:pt idx="15">
                  <c:v>70</c:v>
                </c:pt>
                <c:pt idx="16">
                  <c:v>75</c:v>
                </c:pt>
                <c:pt idx="17">
                  <c:v>80</c:v>
                </c:pt>
                <c:pt idx="18">
                  <c:v>85</c:v>
                </c:pt>
                <c:pt idx="19">
                  <c:v>90</c:v>
                </c:pt>
                <c:pt idx="20">
                  <c:v>100</c:v>
                </c:pt>
                <c:pt idx="21">
                  <c:v>140</c:v>
                </c:pt>
                <c:pt idx="22">
                  <c:v>180</c:v>
                </c:pt>
              </c:numCache>
            </c:numRef>
          </c:xVal>
          <c:yVal>
            <c:numRef>
              <c:f>Лист1!$B$26:$X$26</c:f>
              <c:numCache>
                <c:formatCode>General</c:formatCode>
                <c:ptCount val="23"/>
                <c:pt idx="0">
                  <c:v>0</c:v>
                </c:pt>
                <c:pt idx="1">
                  <c:v>0.23</c:v>
                </c:pt>
                <c:pt idx="2">
                  <c:v>0.34</c:v>
                </c:pt>
                <c:pt idx="3">
                  <c:v>0.44</c:v>
                </c:pt>
                <c:pt idx="4">
                  <c:v>0.54</c:v>
                </c:pt>
                <c:pt idx="5">
                  <c:v>0.61000000000000065</c:v>
                </c:pt>
                <c:pt idx="6">
                  <c:v>0.66000000000000481</c:v>
                </c:pt>
                <c:pt idx="7">
                  <c:v>0.70000000000000062</c:v>
                </c:pt>
                <c:pt idx="8">
                  <c:v>0.72000000000000064</c:v>
                </c:pt>
                <c:pt idx="9">
                  <c:v>0.74000000000000365</c:v>
                </c:pt>
                <c:pt idx="10">
                  <c:v>0.75000000000000377</c:v>
                </c:pt>
                <c:pt idx="11">
                  <c:v>0.75500000000000411</c:v>
                </c:pt>
                <c:pt idx="12">
                  <c:v>0.76000000000000412</c:v>
                </c:pt>
                <c:pt idx="13">
                  <c:v>0.77000000000000413</c:v>
                </c:pt>
                <c:pt idx="14">
                  <c:v>0.78</c:v>
                </c:pt>
                <c:pt idx="15">
                  <c:v>0.78200000000000003</c:v>
                </c:pt>
                <c:pt idx="16">
                  <c:v>0.78900000000000003</c:v>
                </c:pt>
                <c:pt idx="17">
                  <c:v>0.8</c:v>
                </c:pt>
                <c:pt idx="18">
                  <c:v>0.81</c:v>
                </c:pt>
                <c:pt idx="19">
                  <c:v>0.81</c:v>
                </c:pt>
                <c:pt idx="20">
                  <c:v>0.81</c:v>
                </c:pt>
                <c:pt idx="21">
                  <c:v>0.81</c:v>
                </c:pt>
                <c:pt idx="22">
                  <c:v>0.81100000000000005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4583040"/>
        <c:axId val="114593792"/>
      </c:scatterChart>
      <c:valAx>
        <c:axId val="114583040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sz="1400" b="0" i="1">
                    <a:latin typeface="Times New Roman" pitchFamily="18" charset="0"/>
                    <a:cs typeface="Times New Roman" pitchFamily="18" charset="0"/>
                  </a:rPr>
                  <a:t>t</a:t>
                </a:r>
                <a:r>
                  <a:rPr lang="ru-RU" sz="1400" b="0" i="1">
                    <a:latin typeface="Times New Roman" pitchFamily="18" charset="0"/>
                    <a:cs typeface="Times New Roman" pitchFamily="18" charset="0"/>
                  </a:rPr>
                  <a:t>,</a:t>
                </a:r>
                <a:r>
                  <a:rPr lang="ru-RU" sz="1200" b="0">
                    <a:latin typeface="Times New Roman" pitchFamily="18" charset="0"/>
                    <a:cs typeface="Times New Roman" pitchFamily="18" charset="0"/>
                  </a:rPr>
                  <a:t> сут</a:t>
                </a:r>
              </a:p>
            </c:rich>
          </c:tx>
          <c:layout>
            <c:manualLayout>
              <c:xMode val="edge"/>
              <c:yMode val="edge"/>
              <c:x val="0.83751237157646286"/>
              <c:y val="0.8970304192745166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 baseline="0">
                <a:latin typeface="Times New Roman" pitchFamily="18" charset="0"/>
              </a:defRPr>
            </a:pPr>
            <a:endParaRPr lang="ru-RU"/>
          </a:p>
        </c:txPr>
        <c:crossAx val="114593792"/>
        <c:crosses val="autoZero"/>
        <c:crossBetween val="midCat"/>
        <c:majorUnit val="40"/>
      </c:valAx>
      <c:valAx>
        <c:axId val="114593792"/>
        <c:scaling>
          <c:orientation val="minMax"/>
          <c:max val="1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 sz="1200" b="0" i="1">
                    <a:latin typeface="Times New Roman" pitchFamily="18" charset="0"/>
                    <a:cs typeface="Times New Roman" pitchFamily="18" charset="0"/>
                  </a:rPr>
                  <a:t>М,%</a:t>
                </a:r>
              </a:p>
            </c:rich>
          </c:tx>
          <c:layout>
            <c:manualLayout>
              <c:xMode val="edge"/>
              <c:yMode val="edge"/>
              <c:x val="7.8709169618260532E-3"/>
              <c:y val="8.8167275179988763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 baseline="0">
                <a:latin typeface="Times New Roman" pitchFamily="18" charset="0"/>
              </a:defRPr>
            </a:pPr>
            <a:endParaRPr lang="ru-RU"/>
          </a:p>
        </c:txPr>
        <c:crossAx val="114583040"/>
        <c:crosses val="autoZero"/>
        <c:crossBetween val="midCat"/>
        <c:majorUnit val="0.2"/>
      </c:valAx>
      <c:spPr>
        <a:ln>
          <a:solidFill>
            <a:sysClr val="windowText" lastClr="000000"/>
          </a:solidFill>
        </a:ln>
      </c:spPr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1195132089375418E-2"/>
          <c:y val="4.4330009095967592E-2"/>
          <c:w val="0.89615645709962954"/>
          <c:h val="0.87211380489809565"/>
        </c:manualLayout>
      </c:layout>
      <c:scatterChart>
        <c:scatterStyle val="lineMarker"/>
        <c:varyColors val="0"/>
        <c:ser>
          <c:idx val="0"/>
          <c:order val="0"/>
          <c:tx>
            <c:strRef>
              <c:f>'насыщение 2'!$C$66</c:f>
              <c:strCache>
                <c:ptCount val="1"/>
                <c:pt idx="0">
                  <c:v>23К</c:v>
                </c:pt>
              </c:strCache>
            </c:strRef>
          </c:tx>
          <c:spPr>
            <a:ln w="22225" cmpd="sng">
              <a:solidFill>
                <a:sysClr val="windowText" lastClr="000000"/>
              </a:solidFill>
              <a:prstDash val="dash"/>
            </a:ln>
          </c:spPr>
          <c:marker>
            <c:symbol val="circle"/>
            <c:size val="5"/>
            <c:spPr>
              <a:noFill/>
              <a:ln>
                <a:solidFill>
                  <a:schemeClr val="tx1"/>
                </a:solidFill>
              </a:ln>
            </c:spPr>
          </c:marker>
          <c:xVal>
            <c:numRef>
              <c:f>'насыщение 2'!$D$66:$AT$66</c:f>
              <c:numCache>
                <c:formatCode>0.000</c:formatCode>
                <c:ptCount val="43"/>
                <c:pt idx="0">
                  <c:v>0</c:v>
                </c:pt>
                <c:pt idx="1">
                  <c:v>1.9166666666642413</c:v>
                </c:pt>
                <c:pt idx="2">
                  <c:v>4.9583333333284827</c:v>
                </c:pt>
                <c:pt idx="3">
                  <c:v>8.8750000000000266</c:v>
                </c:pt>
                <c:pt idx="4">
                  <c:v>13.10416666666425</c:v>
                </c:pt>
                <c:pt idx="5">
                  <c:v>15.916666666664376</c:v>
                </c:pt>
                <c:pt idx="6">
                  <c:v>19.145833333328483</c:v>
                </c:pt>
                <c:pt idx="7">
                  <c:v>23</c:v>
                </c:pt>
                <c:pt idx="8">
                  <c:v>27.034722222218988</c:v>
                </c:pt>
                <c:pt idx="9">
                  <c:v>29.847222222218988</c:v>
                </c:pt>
                <c:pt idx="10">
                  <c:v>32.881944444444379</c:v>
                </c:pt>
                <c:pt idx="11">
                  <c:v>36.100694444445246</c:v>
                </c:pt>
                <c:pt idx="12">
                  <c:v>40.079861111109494</c:v>
                </c:pt>
                <c:pt idx="13">
                  <c:v>42.854166666662941</c:v>
                </c:pt>
                <c:pt idx="14">
                  <c:v>50.854166666662941</c:v>
                </c:pt>
                <c:pt idx="15">
                  <c:v>58.041666666662941</c:v>
                </c:pt>
                <c:pt idx="16">
                  <c:v>64</c:v>
                </c:pt>
                <c:pt idx="17">
                  <c:v>68.937500000000227</c:v>
                </c:pt>
                <c:pt idx="18">
                  <c:v>72.083333333327758</c:v>
                </c:pt>
                <c:pt idx="19">
                  <c:v>76.895833333327758</c:v>
                </c:pt>
                <c:pt idx="20">
                  <c:v>85.041666666664327</c:v>
                </c:pt>
                <c:pt idx="21">
                  <c:v>92.083333333327758</c:v>
                </c:pt>
                <c:pt idx="22">
                  <c:v>99</c:v>
                </c:pt>
                <c:pt idx="23">
                  <c:v>106.08333333332745</c:v>
                </c:pt>
                <c:pt idx="24">
                  <c:v>113.0625</c:v>
                </c:pt>
                <c:pt idx="25">
                  <c:v>120.08333333332745</c:v>
                </c:pt>
                <c:pt idx="26">
                  <c:v>127.0625</c:v>
                </c:pt>
                <c:pt idx="27">
                  <c:v>133.97916666666418</c:v>
                </c:pt>
                <c:pt idx="28">
                  <c:v>140.14583333332772</c:v>
                </c:pt>
                <c:pt idx="29">
                  <c:v>145.0625</c:v>
                </c:pt>
                <c:pt idx="30">
                  <c:v>152.04166666666418</c:v>
                </c:pt>
                <c:pt idx="31">
                  <c:v>159.14583333332772</c:v>
                </c:pt>
                <c:pt idx="32">
                  <c:v>166.10416666666418</c:v>
                </c:pt>
                <c:pt idx="33">
                  <c:v>173.08333333332848</c:v>
                </c:pt>
                <c:pt idx="34">
                  <c:v>181.125</c:v>
                </c:pt>
                <c:pt idx="35">
                  <c:v>183.83333333332848</c:v>
                </c:pt>
                <c:pt idx="36">
                  <c:v>201.9375</c:v>
                </c:pt>
                <c:pt idx="37">
                  <c:v>215</c:v>
                </c:pt>
                <c:pt idx="38">
                  <c:v>233.14583333332772</c:v>
                </c:pt>
                <c:pt idx="39">
                  <c:v>247.02083333332848</c:v>
                </c:pt>
                <c:pt idx="40">
                  <c:v>261.02083333333439</c:v>
                </c:pt>
                <c:pt idx="41">
                  <c:v>281.875</c:v>
                </c:pt>
                <c:pt idx="42">
                  <c:v>305.97916666666424</c:v>
                </c:pt>
              </c:numCache>
            </c:numRef>
          </c:xVal>
          <c:yVal>
            <c:numRef>
              <c:f>'насыщение 2'!$D$67:$AT$67</c:f>
              <c:numCache>
                <c:formatCode>0.000</c:formatCode>
                <c:ptCount val="43"/>
                <c:pt idx="0">
                  <c:v>0</c:v>
                </c:pt>
                <c:pt idx="1">
                  <c:v>2.6100000000000002E-2</c:v>
                </c:pt>
                <c:pt idx="2">
                  <c:v>6.4400000000000124E-2</c:v>
                </c:pt>
                <c:pt idx="3">
                  <c:v>0.10800000000000012</c:v>
                </c:pt>
                <c:pt idx="4">
                  <c:v>0.14900000000000024</c:v>
                </c:pt>
                <c:pt idx="5">
                  <c:v>0.17400000000000004</c:v>
                </c:pt>
                <c:pt idx="6">
                  <c:v>0.19900000000000001</c:v>
                </c:pt>
                <c:pt idx="7">
                  <c:v>0.22545735635145445</c:v>
                </c:pt>
                <c:pt idx="8">
                  <c:v>0.25</c:v>
                </c:pt>
                <c:pt idx="9">
                  <c:v>0.26410718886884632</c:v>
                </c:pt>
                <c:pt idx="10">
                  <c:v>0.28000000000000008</c:v>
                </c:pt>
                <c:pt idx="11">
                  <c:v>0.29631538263332885</c:v>
                </c:pt>
                <c:pt idx="12">
                  <c:v>0.30919866013913438</c:v>
                </c:pt>
                <c:pt idx="13">
                  <c:v>0.32000000000000489</c:v>
                </c:pt>
                <c:pt idx="14">
                  <c:v>0.34784849265652668</c:v>
                </c:pt>
                <c:pt idx="15">
                  <c:v>0.37000000000000038</c:v>
                </c:pt>
                <c:pt idx="16">
                  <c:v>0.38649832517392613</c:v>
                </c:pt>
                <c:pt idx="17">
                  <c:v>0.39700000000000557</c:v>
                </c:pt>
                <c:pt idx="18">
                  <c:v>0.40300000000000002</c:v>
                </c:pt>
                <c:pt idx="19">
                  <c:v>0.41200000000000031</c:v>
                </c:pt>
                <c:pt idx="20">
                  <c:v>0.42700000000000032</c:v>
                </c:pt>
                <c:pt idx="21">
                  <c:v>0.441</c:v>
                </c:pt>
                <c:pt idx="22">
                  <c:v>0.45200000000000001</c:v>
                </c:pt>
                <c:pt idx="23">
                  <c:v>0.46379799020870827</c:v>
                </c:pt>
                <c:pt idx="24">
                  <c:v>0.47300000000000031</c:v>
                </c:pt>
                <c:pt idx="25">
                  <c:v>0.48200000000000032</c:v>
                </c:pt>
                <c:pt idx="26">
                  <c:v>0.48900000000000032</c:v>
                </c:pt>
                <c:pt idx="27">
                  <c:v>0.49500000000000038</c:v>
                </c:pt>
                <c:pt idx="28">
                  <c:v>0.5</c:v>
                </c:pt>
                <c:pt idx="29">
                  <c:v>0.504</c:v>
                </c:pt>
                <c:pt idx="30">
                  <c:v>0.50888946147899505</c:v>
                </c:pt>
                <c:pt idx="31">
                  <c:v>0.51300000000000001</c:v>
                </c:pt>
                <c:pt idx="32">
                  <c:v>0.51600000000000001</c:v>
                </c:pt>
                <c:pt idx="33">
                  <c:v>0.52</c:v>
                </c:pt>
                <c:pt idx="34">
                  <c:v>0.52300000000000002</c:v>
                </c:pt>
                <c:pt idx="35">
                  <c:v>0.52400000000000002</c:v>
                </c:pt>
                <c:pt idx="36">
                  <c:v>0.52800000000000002</c:v>
                </c:pt>
                <c:pt idx="37">
                  <c:v>0.53200000000000003</c:v>
                </c:pt>
                <c:pt idx="38">
                  <c:v>0.53500000000000003</c:v>
                </c:pt>
                <c:pt idx="39">
                  <c:v>0.53600000000000003</c:v>
                </c:pt>
                <c:pt idx="40">
                  <c:v>0.53800000000000003</c:v>
                </c:pt>
                <c:pt idx="41">
                  <c:v>0.54</c:v>
                </c:pt>
                <c:pt idx="42">
                  <c:v>0.54100000000000004</c:v>
                </c:pt>
              </c:numCache>
            </c:numRef>
          </c:yVal>
          <c:smooth val="0"/>
        </c:ser>
        <c:ser>
          <c:idx val="2"/>
          <c:order val="1"/>
          <c:tx>
            <c:strRef>
              <c:f>'насыщение 2'!$C$70</c:f>
              <c:strCache>
                <c:ptCount val="1"/>
                <c:pt idx="0">
                  <c:v>Т</c:v>
                </c:pt>
              </c:strCache>
            </c:strRef>
          </c:tx>
          <c:spPr>
            <a:ln w="25400">
              <a:solidFill>
                <a:schemeClr val="tx1"/>
              </a:solidFill>
            </a:ln>
          </c:spPr>
          <c:marker>
            <c:symbol val="circle"/>
            <c:size val="5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'насыщение 2'!$D$66:$AT$66</c:f>
              <c:numCache>
                <c:formatCode>0.000</c:formatCode>
                <c:ptCount val="43"/>
                <c:pt idx="0">
                  <c:v>0</c:v>
                </c:pt>
                <c:pt idx="1">
                  <c:v>1.9166666666642413</c:v>
                </c:pt>
                <c:pt idx="2">
                  <c:v>4.9583333333284827</c:v>
                </c:pt>
                <c:pt idx="3">
                  <c:v>8.8750000000000266</c:v>
                </c:pt>
                <c:pt idx="4">
                  <c:v>13.10416666666425</c:v>
                </c:pt>
                <c:pt idx="5">
                  <c:v>15.916666666664376</c:v>
                </c:pt>
                <c:pt idx="6">
                  <c:v>19.145833333328483</c:v>
                </c:pt>
                <c:pt idx="7">
                  <c:v>23</c:v>
                </c:pt>
                <c:pt idx="8">
                  <c:v>27.034722222218988</c:v>
                </c:pt>
                <c:pt idx="9">
                  <c:v>29.847222222218988</c:v>
                </c:pt>
                <c:pt idx="10">
                  <c:v>32.881944444444379</c:v>
                </c:pt>
                <c:pt idx="11">
                  <c:v>36.100694444445246</c:v>
                </c:pt>
                <c:pt idx="12">
                  <c:v>40.079861111109494</c:v>
                </c:pt>
                <c:pt idx="13">
                  <c:v>42.854166666662941</c:v>
                </c:pt>
                <c:pt idx="14">
                  <c:v>50.854166666662941</c:v>
                </c:pt>
                <c:pt idx="15">
                  <c:v>58.041666666662941</c:v>
                </c:pt>
                <c:pt idx="16">
                  <c:v>64</c:v>
                </c:pt>
                <c:pt idx="17">
                  <c:v>68.937500000000227</c:v>
                </c:pt>
                <c:pt idx="18">
                  <c:v>72.083333333327758</c:v>
                </c:pt>
                <c:pt idx="19">
                  <c:v>76.895833333327758</c:v>
                </c:pt>
                <c:pt idx="20">
                  <c:v>85.041666666664327</c:v>
                </c:pt>
                <c:pt idx="21">
                  <c:v>92.083333333327758</c:v>
                </c:pt>
                <c:pt idx="22">
                  <c:v>99</c:v>
                </c:pt>
                <c:pt idx="23">
                  <c:v>106.08333333332745</c:v>
                </c:pt>
                <c:pt idx="24">
                  <c:v>113.0625</c:v>
                </c:pt>
                <c:pt idx="25">
                  <c:v>120.08333333332745</c:v>
                </c:pt>
                <c:pt idx="26">
                  <c:v>127.0625</c:v>
                </c:pt>
                <c:pt idx="27">
                  <c:v>133.97916666666418</c:v>
                </c:pt>
                <c:pt idx="28">
                  <c:v>140.14583333332772</c:v>
                </c:pt>
                <c:pt idx="29">
                  <c:v>145.0625</c:v>
                </c:pt>
                <c:pt idx="30">
                  <c:v>152.04166666666418</c:v>
                </c:pt>
                <c:pt idx="31">
                  <c:v>159.14583333332772</c:v>
                </c:pt>
                <c:pt idx="32">
                  <c:v>166.10416666666418</c:v>
                </c:pt>
                <c:pt idx="33">
                  <c:v>173.08333333332848</c:v>
                </c:pt>
                <c:pt idx="34">
                  <c:v>181.125</c:v>
                </c:pt>
                <c:pt idx="35">
                  <c:v>183.83333333332848</c:v>
                </c:pt>
                <c:pt idx="36">
                  <c:v>201.9375</c:v>
                </c:pt>
                <c:pt idx="37">
                  <c:v>215</c:v>
                </c:pt>
                <c:pt idx="38">
                  <c:v>233.14583333332772</c:v>
                </c:pt>
                <c:pt idx="39">
                  <c:v>247.02083333332848</c:v>
                </c:pt>
                <c:pt idx="40">
                  <c:v>261.02083333333439</c:v>
                </c:pt>
                <c:pt idx="41">
                  <c:v>281.875</c:v>
                </c:pt>
                <c:pt idx="42">
                  <c:v>305.97916666666424</c:v>
                </c:pt>
              </c:numCache>
            </c:numRef>
          </c:xVal>
          <c:yVal>
            <c:numRef>
              <c:f>'насыщение 2'!$D$70:$AT$70</c:f>
              <c:numCache>
                <c:formatCode>General</c:formatCode>
                <c:ptCount val="43"/>
                <c:pt idx="0">
                  <c:v>0</c:v>
                </c:pt>
                <c:pt idx="1">
                  <c:v>0.42200000000000032</c:v>
                </c:pt>
                <c:pt idx="2">
                  <c:v>0.42200000000000032</c:v>
                </c:pt>
                <c:pt idx="3">
                  <c:v>0.42100000000000032</c:v>
                </c:pt>
                <c:pt idx="4">
                  <c:v>0.42100000000000032</c:v>
                </c:pt>
                <c:pt idx="5">
                  <c:v>0.42200000000000032</c:v>
                </c:pt>
                <c:pt idx="6">
                  <c:v>0.42200000000000032</c:v>
                </c:pt>
                <c:pt idx="7">
                  <c:v>0.42200000000000032</c:v>
                </c:pt>
                <c:pt idx="8">
                  <c:v>0.42100000000000032</c:v>
                </c:pt>
                <c:pt idx="9">
                  <c:v>0.41900000000000032</c:v>
                </c:pt>
                <c:pt idx="10">
                  <c:v>0.42000000000000032</c:v>
                </c:pt>
                <c:pt idx="11">
                  <c:v>0.42200000000000032</c:v>
                </c:pt>
                <c:pt idx="12">
                  <c:v>0.41900000000000032</c:v>
                </c:pt>
                <c:pt idx="13">
                  <c:v>0.42100000000000032</c:v>
                </c:pt>
                <c:pt idx="14">
                  <c:v>0.48400000000000032</c:v>
                </c:pt>
                <c:pt idx="15">
                  <c:v>0.48300000000000032</c:v>
                </c:pt>
                <c:pt idx="16">
                  <c:v>0.48300000000000032</c:v>
                </c:pt>
                <c:pt idx="17">
                  <c:v>0.48300000000000032</c:v>
                </c:pt>
                <c:pt idx="18">
                  <c:v>0.48300000000000032</c:v>
                </c:pt>
                <c:pt idx="19">
                  <c:v>0.48300000000000032</c:v>
                </c:pt>
                <c:pt idx="20">
                  <c:v>0.54300000000000004</c:v>
                </c:pt>
                <c:pt idx="21">
                  <c:v>0.54300000000000004</c:v>
                </c:pt>
                <c:pt idx="22">
                  <c:v>0.54200000000000004</c:v>
                </c:pt>
                <c:pt idx="23">
                  <c:v>0.54300000000000004</c:v>
                </c:pt>
                <c:pt idx="24">
                  <c:v>0.54300000000000004</c:v>
                </c:pt>
                <c:pt idx="25">
                  <c:v>0.54200000000000004</c:v>
                </c:pt>
                <c:pt idx="26">
                  <c:v>0.54300000000000004</c:v>
                </c:pt>
                <c:pt idx="27">
                  <c:v>0.54200000000000004</c:v>
                </c:pt>
                <c:pt idx="28">
                  <c:v>0.54200000000000004</c:v>
                </c:pt>
                <c:pt idx="29">
                  <c:v>0.54300000000000004</c:v>
                </c:pt>
                <c:pt idx="30">
                  <c:v>0.54300000000000004</c:v>
                </c:pt>
                <c:pt idx="31">
                  <c:v>0.54300000000000004</c:v>
                </c:pt>
                <c:pt idx="32">
                  <c:v>0.54300000000000004</c:v>
                </c:pt>
                <c:pt idx="33">
                  <c:v>0.54300000000000004</c:v>
                </c:pt>
                <c:pt idx="34">
                  <c:v>0.54300000000000004</c:v>
                </c:pt>
                <c:pt idx="35">
                  <c:v>0.54300000000000004</c:v>
                </c:pt>
                <c:pt idx="36">
                  <c:v>0.54200000000000004</c:v>
                </c:pt>
                <c:pt idx="37">
                  <c:v>0.54300000000000004</c:v>
                </c:pt>
                <c:pt idx="38">
                  <c:v>0.54300000000000004</c:v>
                </c:pt>
                <c:pt idx="39">
                  <c:v>0.54200000000000004</c:v>
                </c:pt>
                <c:pt idx="40">
                  <c:v>0.54300000000000004</c:v>
                </c:pt>
                <c:pt idx="41">
                  <c:v>0.54300000000000004</c:v>
                </c:pt>
                <c:pt idx="42">
                  <c:v>0.54300000000000004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4623232"/>
        <c:axId val="114630656"/>
      </c:scatterChart>
      <c:valAx>
        <c:axId val="114623232"/>
        <c:scaling>
          <c:orientation val="minMax"/>
          <c:max val="300"/>
          <c:min val="0"/>
        </c:scaling>
        <c:delete val="0"/>
        <c:axPos val="b"/>
        <c:majorGridlines/>
        <c:title>
          <c:tx>
            <c:rich>
              <a:bodyPr/>
              <a:lstStyle/>
              <a:p>
                <a:pPr algn="ctr" rtl="0">
                  <a:defRPr/>
                </a:pPr>
                <a:r>
                  <a:rPr lang="en-US" sz="1400" b="0" i="1"/>
                  <a:t>t</a:t>
                </a:r>
                <a:r>
                  <a:rPr lang="en-US" sz="1400" b="0"/>
                  <a:t>, </a:t>
                </a:r>
                <a:r>
                  <a:rPr lang="ru-RU" sz="1400" b="0"/>
                  <a:t>сут</a:t>
                </a:r>
              </a:p>
            </c:rich>
          </c:tx>
          <c:layout>
            <c:manualLayout>
              <c:xMode val="edge"/>
              <c:yMode val="edge"/>
              <c:x val="0.85331502166880446"/>
              <c:y val="0.8666666666666667"/>
            </c:manualLayout>
          </c:layout>
          <c:overlay val="0"/>
        </c:title>
        <c:numFmt formatCode="0" sourceLinked="0"/>
        <c:majorTickMark val="out"/>
        <c:minorTickMark val="none"/>
        <c:tickLblPos val="nextTo"/>
        <c:txPr>
          <a:bodyPr/>
          <a:lstStyle/>
          <a:p>
            <a:pPr>
              <a:defRPr baseline="0"/>
            </a:pPr>
            <a:endParaRPr lang="ru-RU"/>
          </a:p>
        </c:txPr>
        <c:crossAx val="114630656"/>
        <c:crosses val="autoZero"/>
        <c:crossBetween val="midCat"/>
      </c:valAx>
      <c:valAx>
        <c:axId val="114630656"/>
        <c:scaling>
          <c:orientation val="minMax"/>
          <c:max val="0.8"/>
          <c:min val="0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 algn="ctr" rtl="0">
                  <a:defRPr/>
                </a:pPr>
                <a:r>
                  <a:rPr lang="en-US" sz="1400" b="0" i="1"/>
                  <a:t>M, %</a:t>
                </a:r>
                <a:endParaRPr lang="ru-RU" sz="1400" b="0" i="1"/>
              </a:p>
            </c:rich>
          </c:tx>
          <c:layout>
            <c:manualLayout>
              <c:xMode val="edge"/>
              <c:yMode val="edge"/>
              <c:x val="8.2639844438050045E-2"/>
              <c:y val="8.9284018780520946E-2"/>
            </c:manualLayout>
          </c:layout>
          <c:overlay val="0"/>
        </c:title>
        <c:numFmt formatCode="General" sourceLinked="0"/>
        <c:majorTickMark val="out"/>
        <c:minorTickMark val="none"/>
        <c:tickLblPos val="nextTo"/>
        <c:crossAx val="114623232"/>
        <c:crosses val="autoZero"/>
        <c:crossBetween val="midCat"/>
        <c:majorUnit val="0.2"/>
      </c:valAx>
    </c:plotArea>
    <c:plotVisOnly val="1"/>
    <c:dispBlanksAs val="gap"/>
    <c:showDLblsOverMax val="0"/>
  </c:chart>
  <c:txPr>
    <a:bodyPr/>
    <a:lstStyle/>
    <a:p>
      <a:pPr>
        <a:defRPr sz="1200" baseline="0">
          <a:latin typeface="Times New Roman" pitchFamily="18" charset="0"/>
        </a:defRPr>
      </a:pPr>
      <a:endParaRPr lang="ru-RU"/>
    </a:p>
  </c:tx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493250710022013E-2"/>
          <c:y val="3.9638729644465596E-2"/>
          <c:w val="0.91557793093269457"/>
          <c:h val="0.9194795412499962"/>
        </c:manualLayout>
      </c:layout>
      <c:scatterChart>
        <c:scatterStyle val="lineMarker"/>
        <c:varyColors val="0"/>
        <c:ser>
          <c:idx val="2"/>
          <c:order val="0"/>
          <c:tx>
            <c:strRef>
              <c:f>Сочи!$BC$29</c:f>
              <c:strCache>
                <c:ptCount val="1"/>
                <c:pt idx="0">
                  <c:v>5</c:v>
                </c:pt>
              </c:strCache>
            </c:strRef>
          </c:tx>
          <c:spPr>
            <a:ln w="19050" cmpd="sng">
              <a:noFill/>
              <a:prstDash val="solid"/>
            </a:ln>
          </c:spPr>
          <c:marker>
            <c:symbol val="circle"/>
            <c:size val="5"/>
            <c:spPr>
              <a:noFill/>
              <a:ln w="9525" cmpd="sng">
                <a:solidFill>
                  <a:schemeClr val="tx1"/>
                </a:solidFill>
                <a:prstDash val="solid"/>
              </a:ln>
            </c:spPr>
          </c:marker>
          <c:xVal>
            <c:numRef>
              <c:f>Сочи!$BD$47:$CT$47</c:f>
              <c:numCache>
                <c:formatCode>General</c:formatCode>
                <c:ptCount val="43"/>
                <c:pt idx="0">
                  <c:v>0</c:v>
                </c:pt>
                <c:pt idx="1">
                  <c:v>9</c:v>
                </c:pt>
                <c:pt idx="2">
                  <c:v>12</c:v>
                </c:pt>
                <c:pt idx="3">
                  <c:v>15</c:v>
                </c:pt>
                <c:pt idx="4">
                  <c:v>21</c:v>
                </c:pt>
                <c:pt idx="5">
                  <c:v>29</c:v>
                </c:pt>
                <c:pt idx="6">
                  <c:v>36</c:v>
                </c:pt>
                <c:pt idx="7">
                  <c:v>43</c:v>
                </c:pt>
                <c:pt idx="8">
                  <c:v>50</c:v>
                </c:pt>
                <c:pt idx="9">
                  <c:v>56</c:v>
                </c:pt>
                <c:pt idx="10">
                  <c:v>64</c:v>
                </c:pt>
                <c:pt idx="11">
                  <c:v>85</c:v>
                </c:pt>
                <c:pt idx="12">
                  <c:v>92</c:v>
                </c:pt>
                <c:pt idx="13">
                  <c:v>97</c:v>
                </c:pt>
                <c:pt idx="14">
                  <c:v>99</c:v>
                </c:pt>
                <c:pt idx="15">
                  <c:v>106</c:v>
                </c:pt>
                <c:pt idx="16">
                  <c:v>113</c:v>
                </c:pt>
                <c:pt idx="17">
                  <c:v>120</c:v>
                </c:pt>
                <c:pt idx="18">
                  <c:v>127</c:v>
                </c:pt>
                <c:pt idx="19">
                  <c:v>148</c:v>
                </c:pt>
                <c:pt idx="20">
                  <c:v>155</c:v>
                </c:pt>
                <c:pt idx="21">
                  <c:v>176</c:v>
                </c:pt>
                <c:pt idx="22">
                  <c:v>183</c:v>
                </c:pt>
                <c:pt idx="23">
                  <c:v>190</c:v>
                </c:pt>
                <c:pt idx="24">
                  <c:v>197</c:v>
                </c:pt>
                <c:pt idx="25">
                  <c:v>204</c:v>
                </c:pt>
                <c:pt idx="26">
                  <c:v>211</c:v>
                </c:pt>
                <c:pt idx="27">
                  <c:v>218</c:v>
                </c:pt>
                <c:pt idx="28">
                  <c:v>224</c:v>
                </c:pt>
                <c:pt idx="29">
                  <c:v>240</c:v>
                </c:pt>
                <c:pt idx="30">
                  <c:v>246</c:v>
                </c:pt>
                <c:pt idx="31">
                  <c:v>253</c:v>
                </c:pt>
                <c:pt idx="32">
                  <c:v>259</c:v>
                </c:pt>
                <c:pt idx="33">
                  <c:v>274</c:v>
                </c:pt>
                <c:pt idx="34">
                  <c:v>281</c:v>
                </c:pt>
                <c:pt idx="35">
                  <c:v>322</c:v>
                </c:pt>
                <c:pt idx="36">
                  <c:v>336</c:v>
                </c:pt>
                <c:pt idx="37">
                  <c:v>351</c:v>
                </c:pt>
                <c:pt idx="38">
                  <c:v>366</c:v>
                </c:pt>
                <c:pt idx="39">
                  <c:v>379</c:v>
                </c:pt>
                <c:pt idx="40">
                  <c:v>393</c:v>
                </c:pt>
                <c:pt idx="41">
                  <c:v>407</c:v>
                </c:pt>
                <c:pt idx="42">
                  <c:v>435</c:v>
                </c:pt>
              </c:numCache>
            </c:numRef>
          </c:xVal>
          <c:yVal>
            <c:numRef>
              <c:f>Сочи!$BD$48:$CT$48</c:f>
              <c:numCache>
                <c:formatCode>0.000</c:formatCode>
                <c:ptCount val="43"/>
                <c:pt idx="0">
                  <c:v>0</c:v>
                </c:pt>
                <c:pt idx="1">
                  <c:v>1.4729898491784009E-2</c:v>
                </c:pt>
                <c:pt idx="2">
                  <c:v>1.2168177014939449E-2</c:v>
                </c:pt>
                <c:pt idx="3">
                  <c:v>1.3449037753361681E-2</c:v>
                </c:pt>
                <c:pt idx="4">
                  <c:v>2.6898075506741656E-2</c:v>
                </c:pt>
                <c:pt idx="5">
                  <c:v>3.1381088091183305E-2</c:v>
                </c:pt>
                <c:pt idx="6">
                  <c:v>2.5617214768319577E-2</c:v>
                </c:pt>
                <c:pt idx="7">
                  <c:v>3.7785391783277188E-2</c:v>
                </c:pt>
                <c:pt idx="8">
                  <c:v>4.9313138429023851E-2</c:v>
                </c:pt>
                <c:pt idx="9">
                  <c:v>5.2515290275060793E-2</c:v>
                </c:pt>
                <c:pt idx="10">
                  <c:v>6.2121745813173639E-2</c:v>
                </c:pt>
                <c:pt idx="11">
                  <c:v>8.3255947997052673E-2</c:v>
                </c:pt>
                <c:pt idx="12">
                  <c:v>8.3896378366264637E-2</c:v>
                </c:pt>
                <c:pt idx="14">
                  <c:v>8.7738960581511066E-2</c:v>
                </c:pt>
                <c:pt idx="15">
                  <c:v>9.0300682058337509E-2</c:v>
                </c:pt>
                <c:pt idx="16">
                  <c:v>0.10118799833487185</c:v>
                </c:pt>
                <c:pt idx="17">
                  <c:v>9.6704985750414002E-2</c:v>
                </c:pt>
                <c:pt idx="18">
                  <c:v>9.6704985750414002E-2</c:v>
                </c:pt>
                <c:pt idx="19">
                  <c:v>0.10887316276537062</c:v>
                </c:pt>
                <c:pt idx="20">
                  <c:v>0.11591789682665635</c:v>
                </c:pt>
                <c:pt idx="21">
                  <c:v>0.12488392199557666</c:v>
                </c:pt>
                <c:pt idx="22">
                  <c:v>0.1357712382721119</c:v>
                </c:pt>
                <c:pt idx="23">
                  <c:v>0.13128822568765189</c:v>
                </c:pt>
                <c:pt idx="24">
                  <c:v>0.12872650421082538</c:v>
                </c:pt>
                <c:pt idx="25">
                  <c:v>0.13064779531844073</c:v>
                </c:pt>
                <c:pt idx="26">
                  <c:v>0.13449037753368953</c:v>
                </c:pt>
                <c:pt idx="27">
                  <c:v>0.13833295974893833</c:v>
                </c:pt>
                <c:pt idx="28">
                  <c:v>0.13449037753368953</c:v>
                </c:pt>
                <c:pt idx="29">
                  <c:v>0.13833295974893833</c:v>
                </c:pt>
                <c:pt idx="30">
                  <c:v>0.13833295974893833</c:v>
                </c:pt>
                <c:pt idx="31">
                  <c:v>0.12296263088794319</c:v>
                </c:pt>
                <c:pt idx="32">
                  <c:v>0.14857984565628071</c:v>
                </c:pt>
                <c:pt idx="33">
                  <c:v>0.1543437189791447</c:v>
                </c:pt>
                <c:pt idx="34">
                  <c:v>0.14793941528707141</c:v>
                </c:pt>
                <c:pt idx="35">
                  <c:v>0.14729898491785953</c:v>
                </c:pt>
                <c:pt idx="36">
                  <c:v>0.15306285824072241</c:v>
                </c:pt>
                <c:pt idx="37">
                  <c:v>0.15498414934835594</c:v>
                </c:pt>
                <c:pt idx="38">
                  <c:v>0.16010759230202695</c:v>
                </c:pt>
                <c:pt idx="39">
                  <c:v>0.15754587082518379</c:v>
                </c:pt>
                <c:pt idx="40">
                  <c:v>0.17</c:v>
                </c:pt>
                <c:pt idx="41" formatCode="General">
                  <c:v>0.17</c:v>
                </c:pt>
                <c:pt idx="42" formatCode="General">
                  <c:v>0.17700000000000021</c:v>
                </c:pt>
              </c:numCache>
            </c:numRef>
          </c:yVal>
          <c:smooth val="0"/>
        </c:ser>
        <c:ser>
          <c:idx val="3"/>
          <c:order val="1"/>
          <c:tx>
            <c:strRef>
              <c:f>Сочи!$BC$58</c:f>
              <c:strCache>
                <c:ptCount val="1"/>
                <c:pt idx="0">
                  <c:v>5ИСПР</c:v>
                </c:pt>
              </c:strCache>
            </c:strRef>
          </c:tx>
          <c:spPr>
            <a:ln w="22225">
              <a:solidFill>
                <a:schemeClr val="tx1"/>
              </a:solidFill>
              <a:prstDash val="dash"/>
            </a:ln>
          </c:spPr>
          <c:marker>
            <c:symbol val="none"/>
          </c:marker>
          <c:xVal>
            <c:numRef>
              <c:f>Сочи!$BD$57:$CT$57</c:f>
              <c:numCache>
                <c:formatCode>General</c:formatCode>
                <c:ptCount val="43"/>
                <c:pt idx="0">
                  <c:v>0</c:v>
                </c:pt>
                <c:pt idx="1">
                  <c:v>9</c:v>
                </c:pt>
                <c:pt idx="2">
                  <c:v>12</c:v>
                </c:pt>
                <c:pt idx="3">
                  <c:v>15</c:v>
                </c:pt>
                <c:pt idx="4">
                  <c:v>21</c:v>
                </c:pt>
                <c:pt idx="5">
                  <c:v>29</c:v>
                </c:pt>
                <c:pt idx="6">
                  <c:v>36</c:v>
                </c:pt>
                <c:pt idx="7">
                  <c:v>43</c:v>
                </c:pt>
                <c:pt idx="8">
                  <c:v>50</c:v>
                </c:pt>
                <c:pt idx="9">
                  <c:v>56</c:v>
                </c:pt>
                <c:pt idx="10">
                  <c:v>64</c:v>
                </c:pt>
                <c:pt idx="11">
                  <c:v>85</c:v>
                </c:pt>
                <c:pt idx="12">
                  <c:v>92</c:v>
                </c:pt>
                <c:pt idx="13">
                  <c:v>97</c:v>
                </c:pt>
                <c:pt idx="14">
                  <c:v>99</c:v>
                </c:pt>
                <c:pt idx="15" formatCode="0.000">
                  <c:v>106</c:v>
                </c:pt>
                <c:pt idx="16">
                  <c:v>113</c:v>
                </c:pt>
                <c:pt idx="17">
                  <c:v>120</c:v>
                </c:pt>
                <c:pt idx="18">
                  <c:v>127</c:v>
                </c:pt>
                <c:pt idx="19">
                  <c:v>148</c:v>
                </c:pt>
                <c:pt idx="20">
                  <c:v>155</c:v>
                </c:pt>
                <c:pt idx="21">
                  <c:v>176</c:v>
                </c:pt>
                <c:pt idx="22" formatCode="0.000">
                  <c:v>183</c:v>
                </c:pt>
                <c:pt idx="23" formatCode="0.000">
                  <c:v>190</c:v>
                </c:pt>
                <c:pt idx="24" formatCode="0.000">
                  <c:v>197</c:v>
                </c:pt>
                <c:pt idx="25" formatCode="0.000">
                  <c:v>204</c:v>
                </c:pt>
                <c:pt idx="26" formatCode="0.000">
                  <c:v>211</c:v>
                </c:pt>
                <c:pt idx="27">
                  <c:v>218</c:v>
                </c:pt>
                <c:pt idx="28" formatCode="0.000">
                  <c:v>224</c:v>
                </c:pt>
                <c:pt idx="29" formatCode="0.000">
                  <c:v>240</c:v>
                </c:pt>
                <c:pt idx="30" formatCode="0.000">
                  <c:v>246</c:v>
                </c:pt>
                <c:pt idx="31" formatCode="0.000">
                  <c:v>253</c:v>
                </c:pt>
                <c:pt idx="32" formatCode="0.000">
                  <c:v>259</c:v>
                </c:pt>
                <c:pt idx="33" formatCode="0.000">
                  <c:v>274</c:v>
                </c:pt>
                <c:pt idx="34">
                  <c:v>281</c:v>
                </c:pt>
                <c:pt idx="35">
                  <c:v>322</c:v>
                </c:pt>
                <c:pt idx="36">
                  <c:v>336</c:v>
                </c:pt>
                <c:pt idx="37" formatCode="0.000">
                  <c:v>351</c:v>
                </c:pt>
                <c:pt idx="38">
                  <c:v>366</c:v>
                </c:pt>
                <c:pt idx="39">
                  <c:v>379</c:v>
                </c:pt>
                <c:pt idx="40">
                  <c:v>393</c:v>
                </c:pt>
                <c:pt idx="41">
                  <c:v>407</c:v>
                </c:pt>
                <c:pt idx="42">
                  <c:v>435</c:v>
                </c:pt>
              </c:numCache>
            </c:numRef>
          </c:xVal>
          <c:yVal>
            <c:numRef>
              <c:f>Сочи!$BD$58:$CT$58</c:f>
              <c:numCache>
                <c:formatCode>General</c:formatCode>
                <c:ptCount val="43"/>
                <c:pt idx="0">
                  <c:v>0</c:v>
                </c:pt>
                <c:pt idx="1">
                  <c:v>1.1400000000000115E-2</c:v>
                </c:pt>
                <c:pt idx="2">
                  <c:v>1.4999999999999998E-2</c:v>
                </c:pt>
                <c:pt idx="3">
                  <c:v>1.8499999999999999E-2</c:v>
                </c:pt>
                <c:pt idx="4">
                  <c:v>2.5500000000000002E-2</c:v>
                </c:pt>
                <c:pt idx="5">
                  <c:v>3.4000000000000002E-2</c:v>
                </c:pt>
                <c:pt idx="6">
                  <c:v>4.1000000000000002E-2</c:v>
                </c:pt>
                <c:pt idx="7">
                  <c:v>4.8000000000000001E-2</c:v>
                </c:pt>
                <c:pt idx="8">
                  <c:v>5.3999999999999999E-2</c:v>
                </c:pt>
                <c:pt idx="9">
                  <c:v>5.9500000000000032E-2</c:v>
                </c:pt>
                <c:pt idx="10">
                  <c:v>6.6000000000000003E-2</c:v>
                </c:pt>
                <c:pt idx="11">
                  <c:v>8.2000000000000003E-2</c:v>
                </c:pt>
                <c:pt idx="12">
                  <c:v>8.6000000000000021E-2</c:v>
                </c:pt>
                <c:pt idx="14">
                  <c:v>9.0500000000000067E-2</c:v>
                </c:pt>
                <c:pt idx="15">
                  <c:v>9.5000000000000043E-2</c:v>
                </c:pt>
                <c:pt idx="16">
                  <c:v>9.9000000000000046E-2</c:v>
                </c:pt>
                <c:pt idx="17">
                  <c:v>0.10299999999999998</c:v>
                </c:pt>
                <c:pt idx="18">
                  <c:v>0.10600000000000002</c:v>
                </c:pt>
                <c:pt idx="19">
                  <c:v>0.11600000000000002</c:v>
                </c:pt>
                <c:pt idx="20">
                  <c:v>0.11899999999999998</c:v>
                </c:pt>
                <c:pt idx="21">
                  <c:v>0.126</c:v>
                </c:pt>
                <c:pt idx="22">
                  <c:v>0.129</c:v>
                </c:pt>
                <c:pt idx="23">
                  <c:v>0.13100000000000001</c:v>
                </c:pt>
                <c:pt idx="24">
                  <c:v>0.13300000000000001</c:v>
                </c:pt>
                <c:pt idx="25">
                  <c:v>0.13500000000000001</c:v>
                </c:pt>
                <c:pt idx="26">
                  <c:v>0.13700000000000001</c:v>
                </c:pt>
                <c:pt idx="27">
                  <c:v>0.13800000000000001</c:v>
                </c:pt>
                <c:pt idx="28">
                  <c:v>0.14000000000000001</c:v>
                </c:pt>
                <c:pt idx="29">
                  <c:v>0.14300000000000004</c:v>
                </c:pt>
                <c:pt idx="30">
                  <c:v>0.14500000000000021</c:v>
                </c:pt>
                <c:pt idx="31">
                  <c:v>0.14600000000000021</c:v>
                </c:pt>
                <c:pt idx="32">
                  <c:v>0.14700000000000021</c:v>
                </c:pt>
                <c:pt idx="33">
                  <c:v>0.15000000000000024</c:v>
                </c:pt>
                <c:pt idx="34">
                  <c:v>0.15100000000000041</c:v>
                </c:pt>
                <c:pt idx="35">
                  <c:v>0.15600000000000044</c:v>
                </c:pt>
                <c:pt idx="36">
                  <c:v>0.16</c:v>
                </c:pt>
                <c:pt idx="37">
                  <c:v>0.16300000000000001</c:v>
                </c:pt>
                <c:pt idx="38">
                  <c:v>0.16500000000000001</c:v>
                </c:pt>
                <c:pt idx="39">
                  <c:v>0.16700000000000001</c:v>
                </c:pt>
                <c:pt idx="40">
                  <c:v>0.16900000000000001</c:v>
                </c:pt>
                <c:pt idx="41">
                  <c:v>0.17</c:v>
                </c:pt>
                <c:pt idx="42">
                  <c:v>0.17400000000000004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Сочи!$BC$62</c:f>
              <c:strCache>
                <c:ptCount val="1"/>
                <c:pt idx="0">
                  <c:v>5 МАКС</c:v>
                </c:pt>
              </c:strCache>
            </c:strRef>
          </c:tx>
          <c:spPr>
            <a:ln w="22225">
              <a:solidFill>
                <a:prstClr val="black"/>
              </a:solidFill>
            </a:ln>
          </c:spPr>
          <c:marker>
            <c:symbol val="circle"/>
            <c:size val="5"/>
            <c:spPr>
              <a:solidFill>
                <a:schemeClr val="tx1"/>
              </a:solidFill>
              <a:ln>
                <a:solidFill>
                  <a:prstClr val="black"/>
                </a:solidFill>
              </a:ln>
            </c:spPr>
          </c:marker>
          <c:xVal>
            <c:numRef>
              <c:f>Сочи!$BD$57:$CT$57</c:f>
              <c:numCache>
                <c:formatCode>General</c:formatCode>
                <c:ptCount val="43"/>
                <c:pt idx="0">
                  <c:v>0</c:v>
                </c:pt>
                <c:pt idx="1">
                  <c:v>9</c:v>
                </c:pt>
                <c:pt idx="2">
                  <c:v>12</c:v>
                </c:pt>
                <c:pt idx="3">
                  <c:v>15</c:v>
                </c:pt>
                <c:pt idx="4">
                  <c:v>21</c:v>
                </c:pt>
                <c:pt idx="5">
                  <c:v>29</c:v>
                </c:pt>
                <c:pt idx="6">
                  <c:v>36</c:v>
                </c:pt>
                <c:pt idx="7">
                  <c:v>43</c:v>
                </c:pt>
                <c:pt idx="8">
                  <c:v>50</c:v>
                </c:pt>
                <c:pt idx="9">
                  <c:v>56</c:v>
                </c:pt>
                <c:pt idx="10">
                  <c:v>64</c:v>
                </c:pt>
                <c:pt idx="11">
                  <c:v>85</c:v>
                </c:pt>
                <c:pt idx="12">
                  <c:v>92</c:v>
                </c:pt>
                <c:pt idx="13">
                  <c:v>97</c:v>
                </c:pt>
                <c:pt idx="14">
                  <c:v>99</c:v>
                </c:pt>
                <c:pt idx="15" formatCode="0.000">
                  <c:v>106</c:v>
                </c:pt>
                <c:pt idx="16">
                  <c:v>113</c:v>
                </c:pt>
                <c:pt idx="17">
                  <c:v>120</c:v>
                </c:pt>
                <c:pt idx="18">
                  <c:v>127</c:v>
                </c:pt>
                <c:pt idx="19">
                  <c:v>148</c:v>
                </c:pt>
                <c:pt idx="20">
                  <c:v>155</c:v>
                </c:pt>
                <c:pt idx="21">
                  <c:v>176</c:v>
                </c:pt>
                <c:pt idx="22" formatCode="0.000">
                  <c:v>183</c:v>
                </c:pt>
                <c:pt idx="23" formatCode="0.000">
                  <c:v>190</c:v>
                </c:pt>
                <c:pt idx="24" formatCode="0.000">
                  <c:v>197</c:v>
                </c:pt>
                <c:pt idx="25" formatCode="0.000">
                  <c:v>204</c:v>
                </c:pt>
                <c:pt idx="26" formatCode="0.000">
                  <c:v>211</c:v>
                </c:pt>
                <c:pt idx="27">
                  <c:v>218</c:v>
                </c:pt>
                <c:pt idx="28" formatCode="0.000">
                  <c:v>224</c:v>
                </c:pt>
                <c:pt idx="29" formatCode="0.000">
                  <c:v>240</c:v>
                </c:pt>
                <c:pt idx="30" formatCode="0.000">
                  <c:v>246</c:v>
                </c:pt>
                <c:pt idx="31" formatCode="0.000">
                  <c:v>253</c:v>
                </c:pt>
                <c:pt idx="32" formatCode="0.000">
                  <c:v>259</c:v>
                </c:pt>
                <c:pt idx="33" formatCode="0.000">
                  <c:v>274</c:v>
                </c:pt>
                <c:pt idx="34">
                  <c:v>281</c:v>
                </c:pt>
                <c:pt idx="35">
                  <c:v>322</c:v>
                </c:pt>
                <c:pt idx="36">
                  <c:v>336</c:v>
                </c:pt>
                <c:pt idx="37" formatCode="0.000">
                  <c:v>351</c:v>
                </c:pt>
                <c:pt idx="38">
                  <c:v>366</c:v>
                </c:pt>
                <c:pt idx="39">
                  <c:v>379</c:v>
                </c:pt>
                <c:pt idx="40">
                  <c:v>393</c:v>
                </c:pt>
                <c:pt idx="41">
                  <c:v>407</c:v>
                </c:pt>
                <c:pt idx="42">
                  <c:v>435</c:v>
                </c:pt>
              </c:numCache>
            </c:numRef>
          </c:xVal>
          <c:yVal>
            <c:numRef>
              <c:f>Сочи!$BD$59:$CT$59</c:f>
              <c:numCache>
                <c:formatCode>General</c:formatCode>
                <c:ptCount val="43"/>
                <c:pt idx="0">
                  <c:v>0</c:v>
                </c:pt>
                <c:pt idx="1">
                  <c:v>0.17</c:v>
                </c:pt>
                <c:pt idx="2">
                  <c:v>0.17</c:v>
                </c:pt>
                <c:pt idx="3">
                  <c:v>0.17</c:v>
                </c:pt>
                <c:pt idx="4">
                  <c:v>0.17</c:v>
                </c:pt>
                <c:pt idx="5">
                  <c:v>0.17</c:v>
                </c:pt>
                <c:pt idx="6">
                  <c:v>0.17</c:v>
                </c:pt>
                <c:pt idx="7">
                  <c:v>0.17</c:v>
                </c:pt>
                <c:pt idx="8">
                  <c:v>0.17</c:v>
                </c:pt>
                <c:pt idx="9">
                  <c:v>0.17</c:v>
                </c:pt>
                <c:pt idx="10">
                  <c:v>0.17</c:v>
                </c:pt>
                <c:pt idx="11">
                  <c:v>0.17</c:v>
                </c:pt>
                <c:pt idx="12">
                  <c:v>0.17</c:v>
                </c:pt>
                <c:pt idx="14">
                  <c:v>0.17</c:v>
                </c:pt>
                <c:pt idx="15">
                  <c:v>0.17</c:v>
                </c:pt>
                <c:pt idx="16">
                  <c:v>0.17</c:v>
                </c:pt>
                <c:pt idx="17">
                  <c:v>0.17</c:v>
                </c:pt>
                <c:pt idx="18">
                  <c:v>0.17</c:v>
                </c:pt>
                <c:pt idx="19">
                  <c:v>0.17</c:v>
                </c:pt>
                <c:pt idx="20">
                  <c:v>0.17</c:v>
                </c:pt>
                <c:pt idx="21">
                  <c:v>0.17</c:v>
                </c:pt>
                <c:pt idx="22">
                  <c:v>0.17</c:v>
                </c:pt>
                <c:pt idx="23">
                  <c:v>0.17</c:v>
                </c:pt>
                <c:pt idx="24">
                  <c:v>0.17</c:v>
                </c:pt>
                <c:pt idx="25">
                  <c:v>0.17</c:v>
                </c:pt>
                <c:pt idx="26">
                  <c:v>0.17</c:v>
                </c:pt>
                <c:pt idx="27">
                  <c:v>0.17</c:v>
                </c:pt>
                <c:pt idx="28">
                  <c:v>0.17</c:v>
                </c:pt>
                <c:pt idx="29">
                  <c:v>0.17</c:v>
                </c:pt>
                <c:pt idx="30">
                  <c:v>0.17</c:v>
                </c:pt>
                <c:pt idx="31">
                  <c:v>0.17</c:v>
                </c:pt>
                <c:pt idx="32">
                  <c:v>0.17</c:v>
                </c:pt>
                <c:pt idx="33">
                  <c:v>0.17</c:v>
                </c:pt>
                <c:pt idx="34">
                  <c:v>0.17</c:v>
                </c:pt>
                <c:pt idx="35">
                  <c:v>0.17</c:v>
                </c:pt>
                <c:pt idx="36">
                  <c:v>0.193</c:v>
                </c:pt>
                <c:pt idx="37">
                  <c:v>0.193</c:v>
                </c:pt>
                <c:pt idx="38">
                  <c:v>0.193</c:v>
                </c:pt>
                <c:pt idx="39">
                  <c:v>0.193</c:v>
                </c:pt>
                <c:pt idx="40">
                  <c:v>0.193</c:v>
                </c:pt>
                <c:pt idx="41">
                  <c:v>0.193</c:v>
                </c:pt>
                <c:pt idx="42">
                  <c:v>0.193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4701056"/>
        <c:axId val="114704384"/>
      </c:scatterChart>
      <c:valAx>
        <c:axId val="114701056"/>
        <c:scaling>
          <c:orientation val="minMax"/>
          <c:max val="450"/>
          <c:min val="0"/>
        </c:scaling>
        <c:delete val="0"/>
        <c:axPos val="b"/>
        <c:majorGridlines>
          <c:spPr>
            <a:ln w="9525">
              <a:solidFill>
                <a:schemeClr val="tx1"/>
              </a:solidFill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 sz="1400" b="0">
                    <a:latin typeface="Times New Roman" pitchFamily="18" charset="0"/>
                    <a:cs typeface="Times New Roman" pitchFamily="18" charset="0"/>
                  </a:rPr>
                  <a:t>t, </a:t>
                </a:r>
                <a:r>
                  <a:rPr lang="ru-RU" sz="1400" b="0" i="0">
                    <a:latin typeface="Times New Roman" pitchFamily="18" charset="0"/>
                    <a:cs typeface="Times New Roman" pitchFamily="18" charset="0"/>
                  </a:rPr>
                  <a:t>сут</a:t>
                </a:r>
              </a:p>
            </c:rich>
          </c:tx>
          <c:layout>
            <c:manualLayout>
              <c:xMode val="edge"/>
              <c:yMode val="edge"/>
              <c:x val="0.89921072365954269"/>
              <c:y val="0.85696136084255259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spPr>
          <a:ln w="19050">
            <a:noFill/>
            <a:tailEnd type="triangle" w="med" len="lg"/>
          </a:ln>
        </c:spPr>
        <c:txPr>
          <a:bodyPr/>
          <a:lstStyle/>
          <a:p>
            <a:pPr>
              <a:defRPr sz="1200" i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4704384"/>
        <c:crosses val="autoZero"/>
        <c:crossBetween val="midCat"/>
        <c:majorUnit val="100"/>
      </c:valAx>
      <c:valAx>
        <c:axId val="114704384"/>
        <c:scaling>
          <c:orientation val="minMax"/>
        </c:scaling>
        <c:delete val="0"/>
        <c:axPos val="l"/>
        <c:majorGridlines>
          <c:spPr>
            <a:ln>
              <a:solidFill>
                <a:schemeClr val="tx1"/>
              </a:solidFill>
            </a:ln>
          </c:spPr>
        </c:majorGridlines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 sz="1400" b="0">
                    <a:latin typeface="Times New Roman" pitchFamily="18" charset="0"/>
                    <a:cs typeface="Times New Roman" pitchFamily="18" charset="0"/>
                  </a:rPr>
                  <a:t>М</a:t>
                </a:r>
                <a:r>
                  <a:rPr lang="en-US" sz="1400" b="0">
                    <a:latin typeface="Times New Roman" pitchFamily="18" charset="0"/>
                    <a:cs typeface="Times New Roman" pitchFamily="18" charset="0"/>
                  </a:rPr>
                  <a:t>, %</a:t>
                </a:r>
                <a:endParaRPr lang="ru-RU" sz="1400" b="0">
                  <a:latin typeface="Times New Roman" pitchFamily="18" charset="0"/>
                  <a:cs typeface="Times New Roman" pitchFamily="18" charset="0"/>
                </a:endParaRPr>
              </a:p>
            </c:rich>
          </c:tx>
          <c:layout>
            <c:manualLayout>
              <c:xMode val="edge"/>
              <c:yMode val="edge"/>
              <c:x val="9.2512621968765488E-2"/>
              <c:y val="6.778519773635891E-2"/>
            </c:manualLayout>
          </c:layout>
          <c:overlay val="0"/>
        </c:title>
        <c:numFmt formatCode="General" sourceLinked="0"/>
        <c:majorTickMark val="out"/>
        <c:minorTickMark val="none"/>
        <c:tickLblPos val="nextTo"/>
        <c:spPr>
          <a:ln w="19050">
            <a:noFill/>
            <a:tailEnd type="triangle" w="med" len="lg"/>
          </a:ln>
        </c:spPr>
        <c:txPr>
          <a:bodyPr/>
          <a:lstStyle/>
          <a:p>
            <a:pPr>
              <a:defRPr sz="1200" i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4701056"/>
        <c:crosses val="autoZero"/>
        <c:crossBetween val="midCat"/>
      </c:valAx>
      <c:spPr>
        <a:ln>
          <a:solidFill>
            <a:schemeClr val="tx1"/>
          </a:solidFill>
        </a:ln>
      </c:spPr>
    </c:plotArea>
    <c:plotVisOnly val="1"/>
    <c:dispBlanksAs val="span"/>
    <c:showDLblsOverMax val="0"/>
  </c:chart>
  <c:txPr>
    <a:bodyPr/>
    <a:lstStyle/>
    <a:p>
      <a:pPr>
        <a:defRPr i="1"/>
      </a:pPr>
      <a:endParaRPr lang="ru-RU"/>
    </a:p>
  </c:txPr>
  <c:externalData r:id="rId1">
    <c:autoUpdate val="0"/>
  </c:externalData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2.7769481738573229E-2"/>
          <c:y val="3.9638729644465596E-2"/>
          <c:w val="0.9597563276274147"/>
          <c:h val="0.9194795412499962"/>
        </c:manualLayout>
      </c:layout>
      <c:scatterChart>
        <c:scatterStyle val="lineMarker"/>
        <c:varyColors val="0"/>
        <c:ser>
          <c:idx val="0"/>
          <c:order val="0"/>
          <c:tx>
            <c:strRef>
              <c:f>Сочи!$BC$53</c:f>
              <c:strCache>
                <c:ptCount val="1"/>
                <c:pt idx="0">
                  <c:v>9 КОР2</c:v>
                </c:pt>
              </c:strCache>
            </c:strRef>
          </c:tx>
          <c:spPr>
            <a:ln w="22225">
              <a:solidFill>
                <a:schemeClr val="tx1"/>
              </a:solidFill>
              <a:prstDash val="dash"/>
            </a:ln>
          </c:spPr>
          <c:marker>
            <c:symbol val="none"/>
          </c:marker>
          <c:xVal>
            <c:numRef>
              <c:f>Сочи!$BD$47:$CT$47</c:f>
              <c:numCache>
                <c:formatCode>General</c:formatCode>
                <c:ptCount val="43"/>
                <c:pt idx="0">
                  <c:v>0</c:v>
                </c:pt>
                <c:pt idx="1">
                  <c:v>9</c:v>
                </c:pt>
                <c:pt idx="2">
                  <c:v>12</c:v>
                </c:pt>
                <c:pt idx="3">
                  <c:v>15</c:v>
                </c:pt>
                <c:pt idx="4">
                  <c:v>21</c:v>
                </c:pt>
                <c:pt idx="5">
                  <c:v>29</c:v>
                </c:pt>
                <c:pt idx="6">
                  <c:v>36</c:v>
                </c:pt>
                <c:pt idx="7">
                  <c:v>43</c:v>
                </c:pt>
                <c:pt idx="8">
                  <c:v>50</c:v>
                </c:pt>
                <c:pt idx="9">
                  <c:v>56</c:v>
                </c:pt>
                <c:pt idx="10">
                  <c:v>64</c:v>
                </c:pt>
                <c:pt idx="11">
                  <c:v>85</c:v>
                </c:pt>
                <c:pt idx="12">
                  <c:v>92</c:v>
                </c:pt>
                <c:pt idx="13">
                  <c:v>97</c:v>
                </c:pt>
                <c:pt idx="14">
                  <c:v>99</c:v>
                </c:pt>
                <c:pt idx="15">
                  <c:v>106</c:v>
                </c:pt>
                <c:pt idx="16">
                  <c:v>113</c:v>
                </c:pt>
                <c:pt idx="17">
                  <c:v>120</c:v>
                </c:pt>
                <c:pt idx="18">
                  <c:v>127</c:v>
                </c:pt>
                <c:pt idx="19">
                  <c:v>148</c:v>
                </c:pt>
                <c:pt idx="20">
                  <c:v>155</c:v>
                </c:pt>
                <c:pt idx="21">
                  <c:v>176</c:v>
                </c:pt>
                <c:pt idx="22">
                  <c:v>183</c:v>
                </c:pt>
                <c:pt idx="23">
                  <c:v>190</c:v>
                </c:pt>
                <c:pt idx="24">
                  <c:v>197</c:v>
                </c:pt>
                <c:pt idx="25">
                  <c:v>204</c:v>
                </c:pt>
                <c:pt idx="26">
                  <c:v>211</c:v>
                </c:pt>
                <c:pt idx="27">
                  <c:v>218</c:v>
                </c:pt>
                <c:pt idx="28">
                  <c:v>224</c:v>
                </c:pt>
                <c:pt idx="29">
                  <c:v>240</c:v>
                </c:pt>
                <c:pt idx="30">
                  <c:v>246</c:v>
                </c:pt>
                <c:pt idx="31">
                  <c:v>253</c:v>
                </c:pt>
                <c:pt idx="32">
                  <c:v>259</c:v>
                </c:pt>
                <c:pt idx="33">
                  <c:v>274</c:v>
                </c:pt>
                <c:pt idx="34">
                  <c:v>281</c:v>
                </c:pt>
                <c:pt idx="35">
                  <c:v>322</c:v>
                </c:pt>
                <c:pt idx="36">
                  <c:v>336</c:v>
                </c:pt>
                <c:pt idx="37">
                  <c:v>351</c:v>
                </c:pt>
                <c:pt idx="38">
                  <c:v>366</c:v>
                </c:pt>
                <c:pt idx="39">
                  <c:v>379</c:v>
                </c:pt>
                <c:pt idx="40">
                  <c:v>393</c:v>
                </c:pt>
                <c:pt idx="41">
                  <c:v>407</c:v>
                </c:pt>
                <c:pt idx="42">
                  <c:v>435</c:v>
                </c:pt>
              </c:numCache>
            </c:numRef>
          </c:xVal>
          <c:yVal>
            <c:numRef>
              <c:f>Сочи!$BD$53:$CT$53</c:f>
              <c:numCache>
                <c:formatCode>0.000</c:formatCode>
                <c:ptCount val="43"/>
                <c:pt idx="0">
                  <c:v>0</c:v>
                </c:pt>
                <c:pt idx="1">
                  <c:v>9.0000000000000028E-3</c:v>
                </c:pt>
                <c:pt idx="2" formatCode="General">
                  <c:v>1.2E-2</c:v>
                </c:pt>
                <c:pt idx="3" formatCode="General">
                  <c:v>1.4999999999999998E-2</c:v>
                </c:pt>
                <c:pt idx="4" formatCode="General">
                  <c:v>2.1000000000000012E-2</c:v>
                </c:pt>
                <c:pt idx="5" formatCode="General">
                  <c:v>2.7000000000000184E-2</c:v>
                </c:pt>
                <c:pt idx="6" formatCode="General">
                  <c:v>3.2000000000000042E-2</c:v>
                </c:pt>
                <c:pt idx="7" formatCode="General">
                  <c:v>3.6999999999999998E-2</c:v>
                </c:pt>
                <c:pt idx="8" formatCode="General">
                  <c:v>4.2000000000000023E-2</c:v>
                </c:pt>
                <c:pt idx="9" formatCode="General">
                  <c:v>4.5999999999999999E-2</c:v>
                </c:pt>
                <c:pt idx="10" formatCode="General">
                  <c:v>0.05</c:v>
                </c:pt>
                <c:pt idx="11">
                  <c:v>6.0000000000000032E-2</c:v>
                </c:pt>
                <c:pt idx="12">
                  <c:v>6.3E-2</c:v>
                </c:pt>
                <c:pt idx="14">
                  <c:v>6.6000000000000003E-2</c:v>
                </c:pt>
                <c:pt idx="15">
                  <c:v>6.8000000000000019E-2</c:v>
                </c:pt>
                <c:pt idx="16">
                  <c:v>7.0000000000000021E-2</c:v>
                </c:pt>
                <c:pt idx="17">
                  <c:v>7.3000000000000009E-2</c:v>
                </c:pt>
                <c:pt idx="18">
                  <c:v>7.3999999999999996E-2</c:v>
                </c:pt>
                <c:pt idx="19">
                  <c:v>7.9000000000000459E-2</c:v>
                </c:pt>
                <c:pt idx="20">
                  <c:v>8.0000000000000043E-2</c:v>
                </c:pt>
                <c:pt idx="21">
                  <c:v>8.6000000000000021E-2</c:v>
                </c:pt>
                <c:pt idx="22">
                  <c:v>8.8000000000000064E-2</c:v>
                </c:pt>
                <c:pt idx="23">
                  <c:v>8.9000000000000065E-2</c:v>
                </c:pt>
                <c:pt idx="24">
                  <c:v>9.1000000000000025E-2</c:v>
                </c:pt>
                <c:pt idx="25">
                  <c:v>9.2000000000000026E-2</c:v>
                </c:pt>
                <c:pt idx="26">
                  <c:v>9.3000000000000208E-2</c:v>
                </c:pt>
                <c:pt idx="27">
                  <c:v>9.5000000000000043E-2</c:v>
                </c:pt>
                <c:pt idx="28">
                  <c:v>9.6000000000000002E-2</c:v>
                </c:pt>
                <c:pt idx="29">
                  <c:v>9.8500000000000268E-2</c:v>
                </c:pt>
                <c:pt idx="30">
                  <c:v>0.1</c:v>
                </c:pt>
                <c:pt idx="31">
                  <c:v>0.10100000000000002</c:v>
                </c:pt>
                <c:pt idx="32">
                  <c:v>0.10199999999999998</c:v>
                </c:pt>
                <c:pt idx="33">
                  <c:v>0.10299999999999998</c:v>
                </c:pt>
                <c:pt idx="34">
                  <c:v>0.10400000000000002</c:v>
                </c:pt>
                <c:pt idx="35">
                  <c:v>0.10800000000000012</c:v>
                </c:pt>
                <c:pt idx="36">
                  <c:v>0.10900000000000012</c:v>
                </c:pt>
                <c:pt idx="37">
                  <c:v>0.11</c:v>
                </c:pt>
                <c:pt idx="38">
                  <c:v>0.111</c:v>
                </c:pt>
                <c:pt idx="39">
                  <c:v>0.112</c:v>
                </c:pt>
                <c:pt idx="40">
                  <c:v>0.11700000000000002</c:v>
                </c:pt>
                <c:pt idx="41" formatCode="General">
                  <c:v>0.11799999999999998</c:v>
                </c:pt>
                <c:pt idx="42" formatCode="General">
                  <c:v>0.12000000000000002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Сочи!$BC$56</c:f>
              <c:strCache>
                <c:ptCount val="1"/>
                <c:pt idx="0">
                  <c:v>9 ЭКСП </c:v>
                </c:pt>
              </c:strCache>
            </c:strRef>
          </c:tx>
          <c:spPr>
            <a:ln w="19050">
              <a:noFill/>
            </a:ln>
          </c:spPr>
          <c:marker>
            <c:symbol val="circle"/>
            <c:size val="5"/>
            <c:spPr>
              <a:noFill/>
              <a:ln w="9525">
                <a:solidFill>
                  <a:schemeClr val="tx1"/>
                </a:solidFill>
              </a:ln>
            </c:spPr>
          </c:marker>
          <c:xVal>
            <c:numRef>
              <c:f>Сочи!$BD$57:$CT$57</c:f>
              <c:numCache>
                <c:formatCode>General</c:formatCode>
                <c:ptCount val="43"/>
                <c:pt idx="0">
                  <c:v>0</c:v>
                </c:pt>
                <c:pt idx="1">
                  <c:v>9</c:v>
                </c:pt>
                <c:pt idx="2">
                  <c:v>12</c:v>
                </c:pt>
                <c:pt idx="3">
                  <c:v>15</c:v>
                </c:pt>
                <c:pt idx="4">
                  <c:v>21</c:v>
                </c:pt>
                <c:pt idx="5">
                  <c:v>29</c:v>
                </c:pt>
                <c:pt idx="6">
                  <c:v>36</c:v>
                </c:pt>
                <c:pt idx="7">
                  <c:v>43</c:v>
                </c:pt>
                <c:pt idx="8">
                  <c:v>50</c:v>
                </c:pt>
                <c:pt idx="9">
                  <c:v>56</c:v>
                </c:pt>
                <c:pt idx="10">
                  <c:v>64</c:v>
                </c:pt>
                <c:pt idx="11">
                  <c:v>85</c:v>
                </c:pt>
                <c:pt idx="12">
                  <c:v>92</c:v>
                </c:pt>
                <c:pt idx="13">
                  <c:v>97</c:v>
                </c:pt>
                <c:pt idx="14">
                  <c:v>99</c:v>
                </c:pt>
                <c:pt idx="15" formatCode="0.000">
                  <c:v>106</c:v>
                </c:pt>
                <c:pt idx="16">
                  <c:v>113</c:v>
                </c:pt>
                <c:pt idx="17">
                  <c:v>120</c:v>
                </c:pt>
                <c:pt idx="18">
                  <c:v>127</c:v>
                </c:pt>
                <c:pt idx="19">
                  <c:v>148</c:v>
                </c:pt>
                <c:pt idx="20">
                  <c:v>155</c:v>
                </c:pt>
                <c:pt idx="21">
                  <c:v>176</c:v>
                </c:pt>
                <c:pt idx="22" formatCode="0.000">
                  <c:v>183</c:v>
                </c:pt>
                <c:pt idx="23" formatCode="0.000">
                  <c:v>190</c:v>
                </c:pt>
                <c:pt idx="24" formatCode="0.000">
                  <c:v>197</c:v>
                </c:pt>
                <c:pt idx="25" formatCode="0.000">
                  <c:v>204</c:v>
                </c:pt>
                <c:pt idx="26" formatCode="0.000">
                  <c:v>211</c:v>
                </c:pt>
                <c:pt idx="27">
                  <c:v>218</c:v>
                </c:pt>
                <c:pt idx="28" formatCode="0.000">
                  <c:v>224</c:v>
                </c:pt>
                <c:pt idx="29" formatCode="0.000">
                  <c:v>240</c:v>
                </c:pt>
                <c:pt idx="30" formatCode="0.000">
                  <c:v>246</c:v>
                </c:pt>
                <c:pt idx="31" formatCode="0.000">
                  <c:v>253</c:v>
                </c:pt>
                <c:pt idx="32" formatCode="0.000">
                  <c:v>259</c:v>
                </c:pt>
                <c:pt idx="33" formatCode="0.000">
                  <c:v>274</c:v>
                </c:pt>
                <c:pt idx="34">
                  <c:v>281</c:v>
                </c:pt>
                <c:pt idx="35">
                  <c:v>322</c:v>
                </c:pt>
                <c:pt idx="36">
                  <c:v>336</c:v>
                </c:pt>
                <c:pt idx="37" formatCode="0.000">
                  <c:v>351</c:v>
                </c:pt>
                <c:pt idx="38">
                  <c:v>366</c:v>
                </c:pt>
                <c:pt idx="39">
                  <c:v>379</c:v>
                </c:pt>
                <c:pt idx="40">
                  <c:v>393</c:v>
                </c:pt>
                <c:pt idx="41">
                  <c:v>407</c:v>
                </c:pt>
                <c:pt idx="42">
                  <c:v>435</c:v>
                </c:pt>
              </c:numCache>
            </c:numRef>
          </c:xVal>
          <c:yVal>
            <c:numRef>
              <c:f>Сочи!$BD$56:$CT$56</c:f>
              <c:numCache>
                <c:formatCode>General</c:formatCode>
                <c:ptCount val="43"/>
                <c:pt idx="0">
                  <c:v>0</c:v>
                </c:pt>
                <c:pt idx="1">
                  <c:v>9.0000000000000028E-3</c:v>
                </c:pt>
                <c:pt idx="2">
                  <c:v>1.0000000000000005E-2</c:v>
                </c:pt>
                <c:pt idx="3">
                  <c:v>1.4999999999999998E-2</c:v>
                </c:pt>
                <c:pt idx="4">
                  <c:v>2.5000000000000001E-2</c:v>
                </c:pt>
                <c:pt idx="5">
                  <c:v>3.0000000000000002E-2</c:v>
                </c:pt>
                <c:pt idx="6">
                  <c:v>2.0000000000000011E-2</c:v>
                </c:pt>
                <c:pt idx="7">
                  <c:v>3.5999999999999997E-2</c:v>
                </c:pt>
                <c:pt idx="8">
                  <c:v>4.5000000000000012E-2</c:v>
                </c:pt>
                <c:pt idx="9">
                  <c:v>4.5999999999999999E-2</c:v>
                </c:pt>
                <c:pt idx="10">
                  <c:v>6.0000000000000032E-2</c:v>
                </c:pt>
                <c:pt idx="11">
                  <c:v>6.8000000000000019E-2</c:v>
                </c:pt>
                <c:pt idx="12">
                  <c:v>6.8000000000000019E-2</c:v>
                </c:pt>
                <c:pt idx="14">
                  <c:v>7.0999999999999994E-2</c:v>
                </c:pt>
                <c:pt idx="15" formatCode="0.000">
                  <c:v>6.7000000000000004E-2</c:v>
                </c:pt>
                <c:pt idx="16">
                  <c:v>7.5000000000000011E-2</c:v>
                </c:pt>
                <c:pt idx="17">
                  <c:v>7.3000000000000009E-2</c:v>
                </c:pt>
                <c:pt idx="18">
                  <c:v>6.7000000000000004E-2</c:v>
                </c:pt>
                <c:pt idx="19">
                  <c:v>7.9000000000000459E-2</c:v>
                </c:pt>
                <c:pt idx="20">
                  <c:v>8.0000000000000043E-2</c:v>
                </c:pt>
                <c:pt idx="21">
                  <c:v>9.0000000000000024E-2</c:v>
                </c:pt>
                <c:pt idx="22" formatCode="0.000">
                  <c:v>0.10299999999999998</c:v>
                </c:pt>
                <c:pt idx="23" formatCode="0.000">
                  <c:v>9.5000000000000043E-2</c:v>
                </c:pt>
                <c:pt idx="24" formatCode="0.000">
                  <c:v>8.5000000000000006E-2</c:v>
                </c:pt>
                <c:pt idx="25" formatCode="0.000">
                  <c:v>8.5000000000000006E-2</c:v>
                </c:pt>
                <c:pt idx="26">
                  <c:v>9.1000000000000025E-2</c:v>
                </c:pt>
                <c:pt idx="27">
                  <c:v>9.5000000000000043E-2</c:v>
                </c:pt>
                <c:pt idx="28">
                  <c:v>9.1000000000000025E-2</c:v>
                </c:pt>
                <c:pt idx="29">
                  <c:v>9.5000000000000043E-2</c:v>
                </c:pt>
                <c:pt idx="30">
                  <c:v>9.5000000000000043E-2</c:v>
                </c:pt>
                <c:pt idx="31">
                  <c:v>0.10299999999999998</c:v>
                </c:pt>
                <c:pt idx="32" formatCode="0.000">
                  <c:v>0.10900000000000012</c:v>
                </c:pt>
                <c:pt idx="33">
                  <c:v>0.113</c:v>
                </c:pt>
                <c:pt idx="34">
                  <c:v>0.10700000000000012</c:v>
                </c:pt>
                <c:pt idx="35">
                  <c:v>9.8000000000000226E-2</c:v>
                </c:pt>
                <c:pt idx="36">
                  <c:v>0.10700000000000012</c:v>
                </c:pt>
                <c:pt idx="37" formatCode="0.000">
                  <c:v>0.11</c:v>
                </c:pt>
                <c:pt idx="38">
                  <c:v>0.111</c:v>
                </c:pt>
                <c:pt idx="39">
                  <c:v>0.10900000000000012</c:v>
                </c:pt>
                <c:pt idx="40">
                  <c:v>0.12000000000000002</c:v>
                </c:pt>
                <c:pt idx="41">
                  <c:v>0.11700000000000002</c:v>
                </c:pt>
                <c:pt idx="42">
                  <c:v>0.12000000000000002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Сочи!$BC$54</c:f>
              <c:strCache>
                <c:ptCount val="1"/>
                <c:pt idx="0">
                  <c:v>9МАКС</c:v>
                </c:pt>
              </c:strCache>
            </c:strRef>
          </c:tx>
          <c:spPr>
            <a:ln w="22225">
              <a:solidFill>
                <a:schemeClr val="tx1"/>
              </a:solidFill>
            </a:ln>
          </c:spPr>
          <c:marker>
            <c:symbol val="circle"/>
            <c:size val="5"/>
            <c:spPr>
              <a:solidFill>
                <a:sysClr val="windowText" lastClr="000000"/>
              </a:solidFill>
              <a:ln w="9525">
                <a:solidFill>
                  <a:schemeClr val="tx1"/>
                </a:solidFill>
              </a:ln>
            </c:spPr>
          </c:marker>
          <c:xVal>
            <c:numRef>
              <c:f>Сочи!$BD$47:$CT$47</c:f>
              <c:numCache>
                <c:formatCode>General</c:formatCode>
                <c:ptCount val="43"/>
                <c:pt idx="0">
                  <c:v>0</c:v>
                </c:pt>
                <c:pt idx="1">
                  <c:v>9</c:v>
                </c:pt>
                <c:pt idx="2">
                  <c:v>12</c:v>
                </c:pt>
                <c:pt idx="3">
                  <c:v>15</c:v>
                </c:pt>
                <c:pt idx="4">
                  <c:v>21</c:v>
                </c:pt>
                <c:pt idx="5">
                  <c:v>29</c:v>
                </c:pt>
                <c:pt idx="6">
                  <c:v>36</c:v>
                </c:pt>
                <c:pt idx="7">
                  <c:v>43</c:v>
                </c:pt>
                <c:pt idx="8">
                  <c:v>50</c:v>
                </c:pt>
                <c:pt idx="9">
                  <c:v>56</c:v>
                </c:pt>
                <c:pt idx="10">
                  <c:v>64</c:v>
                </c:pt>
                <c:pt idx="11">
                  <c:v>85</c:v>
                </c:pt>
                <c:pt idx="12">
                  <c:v>92</c:v>
                </c:pt>
                <c:pt idx="13">
                  <c:v>97</c:v>
                </c:pt>
                <c:pt idx="14">
                  <c:v>99</c:v>
                </c:pt>
                <c:pt idx="15">
                  <c:v>106</c:v>
                </c:pt>
                <c:pt idx="16">
                  <c:v>113</c:v>
                </c:pt>
                <c:pt idx="17">
                  <c:v>120</c:v>
                </c:pt>
                <c:pt idx="18">
                  <c:v>127</c:v>
                </c:pt>
                <c:pt idx="19">
                  <c:v>148</c:v>
                </c:pt>
                <c:pt idx="20">
                  <c:v>155</c:v>
                </c:pt>
                <c:pt idx="21">
                  <c:v>176</c:v>
                </c:pt>
                <c:pt idx="22">
                  <c:v>183</c:v>
                </c:pt>
                <c:pt idx="23">
                  <c:v>190</c:v>
                </c:pt>
                <c:pt idx="24">
                  <c:v>197</c:v>
                </c:pt>
                <c:pt idx="25">
                  <c:v>204</c:v>
                </c:pt>
                <c:pt idx="26">
                  <c:v>211</c:v>
                </c:pt>
                <c:pt idx="27">
                  <c:v>218</c:v>
                </c:pt>
                <c:pt idx="28">
                  <c:v>224</c:v>
                </c:pt>
                <c:pt idx="29">
                  <c:v>240</c:v>
                </c:pt>
                <c:pt idx="30">
                  <c:v>246</c:v>
                </c:pt>
                <c:pt idx="31">
                  <c:v>253</c:v>
                </c:pt>
                <c:pt idx="32">
                  <c:v>259</c:v>
                </c:pt>
                <c:pt idx="33">
                  <c:v>274</c:v>
                </c:pt>
                <c:pt idx="34">
                  <c:v>281</c:v>
                </c:pt>
                <c:pt idx="35">
                  <c:v>322</c:v>
                </c:pt>
                <c:pt idx="36">
                  <c:v>336</c:v>
                </c:pt>
                <c:pt idx="37">
                  <c:v>351</c:v>
                </c:pt>
                <c:pt idx="38">
                  <c:v>366</c:v>
                </c:pt>
                <c:pt idx="39">
                  <c:v>379</c:v>
                </c:pt>
                <c:pt idx="40">
                  <c:v>393</c:v>
                </c:pt>
                <c:pt idx="41">
                  <c:v>407</c:v>
                </c:pt>
                <c:pt idx="42">
                  <c:v>435</c:v>
                </c:pt>
              </c:numCache>
            </c:numRef>
          </c:xVal>
          <c:yVal>
            <c:numRef>
              <c:f>Сочи!$BD$54:$CT$54</c:f>
              <c:numCache>
                <c:formatCode>General</c:formatCode>
                <c:ptCount val="43"/>
                <c:pt idx="0">
                  <c:v>0</c:v>
                </c:pt>
                <c:pt idx="1">
                  <c:v>9.8000000000000226E-2</c:v>
                </c:pt>
                <c:pt idx="2">
                  <c:v>9.8000000000000226E-2</c:v>
                </c:pt>
                <c:pt idx="3">
                  <c:v>9.8000000000000226E-2</c:v>
                </c:pt>
                <c:pt idx="4">
                  <c:v>9.8000000000000226E-2</c:v>
                </c:pt>
                <c:pt idx="5">
                  <c:v>9.8000000000000226E-2</c:v>
                </c:pt>
                <c:pt idx="6">
                  <c:v>9.8000000000000226E-2</c:v>
                </c:pt>
                <c:pt idx="7">
                  <c:v>9.8000000000000226E-2</c:v>
                </c:pt>
                <c:pt idx="8">
                  <c:v>9.8000000000000226E-2</c:v>
                </c:pt>
                <c:pt idx="9">
                  <c:v>9.8000000000000226E-2</c:v>
                </c:pt>
                <c:pt idx="10">
                  <c:v>9.8000000000000226E-2</c:v>
                </c:pt>
                <c:pt idx="11">
                  <c:v>9.8000000000000226E-2</c:v>
                </c:pt>
                <c:pt idx="12">
                  <c:v>9.8000000000000226E-2</c:v>
                </c:pt>
                <c:pt idx="14">
                  <c:v>9.8000000000000226E-2</c:v>
                </c:pt>
                <c:pt idx="15" formatCode="0.000">
                  <c:v>9.8000000000000226E-2</c:v>
                </c:pt>
                <c:pt idx="16">
                  <c:v>9.8000000000000226E-2</c:v>
                </c:pt>
                <c:pt idx="17">
                  <c:v>9.8000000000000226E-2</c:v>
                </c:pt>
                <c:pt idx="18">
                  <c:v>9.8000000000000226E-2</c:v>
                </c:pt>
                <c:pt idx="19">
                  <c:v>9.8000000000000226E-2</c:v>
                </c:pt>
                <c:pt idx="20">
                  <c:v>9.8000000000000226E-2</c:v>
                </c:pt>
                <c:pt idx="21">
                  <c:v>0.12000000000000002</c:v>
                </c:pt>
                <c:pt idx="22">
                  <c:v>0.12000000000000002</c:v>
                </c:pt>
                <c:pt idx="23">
                  <c:v>0.12000000000000002</c:v>
                </c:pt>
                <c:pt idx="24" formatCode="0.000">
                  <c:v>0.12000000000000002</c:v>
                </c:pt>
                <c:pt idx="25">
                  <c:v>0.12000000000000002</c:v>
                </c:pt>
                <c:pt idx="26">
                  <c:v>0.12000000000000002</c:v>
                </c:pt>
                <c:pt idx="27">
                  <c:v>0.12000000000000002</c:v>
                </c:pt>
                <c:pt idx="28">
                  <c:v>0.12000000000000002</c:v>
                </c:pt>
                <c:pt idx="29">
                  <c:v>0.12000000000000002</c:v>
                </c:pt>
                <c:pt idx="30">
                  <c:v>0.12000000000000002</c:v>
                </c:pt>
                <c:pt idx="31">
                  <c:v>0.12000000000000002</c:v>
                </c:pt>
                <c:pt idx="32">
                  <c:v>0.12000000000000002</c:v>
                </c:pt>
                <c:pt idx="33">
                  <c:v>0.12000000000000002</c:v>
                </c:pt>
                <c:pt idx="34">
                  <c:v>0.12000000000000002</c:v>
                </c:pt>
                <c:pt idx="35">
                  <c:v>0.12000000000000002</c:v>
                </c:pt>
                <c:pt idx="36">
                  <c:v>0.12000000000000002</c:v>
                </c:pt>
                <c:pt idx="37" formatCode="0.000">
                  <c:v>0.12000000000000002</c:v>
                </c:pt>
                <c:pt idx="38">
                  <c:v>0.12000000000000002</c:v>
                </c:pt>
                <c:pt idx="39">
                  <c:v>0.12000000000000002</c:v>
                </c:pt>
                <c:pt idx="40">
                  <c:v>0.13200000000000001</c:v>
                </c:pt>
                <c:pt idx="41">
                  <c:v>0.13200000000000001</c:v>
                </c:pt>
                <c:pt idx="42">
                  <c:v>0.13200000000000001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4750976"/>
        <c:axId val="114758400"/>
      </c:scatterChart>
      <c:valAx>
        <c:axId val="114750976"/>
        <c:scaling>
          <c:orientation val="minMax"/>
          <c:max val="450"/>
          <c:min val="0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sz="1400" b="0" i="1" baseline="0">
                    <a:latin typeface="Times New Roman" pitchFamily="18" charset="0"/>
                    <a:cs typeface="Times New Roman" pitchFamily="18" charset="0"/>
                  </a:rPr>
                  <a:t>t</a:t>
                </a:r>
                <a:r>
                  <a:rPr lang="en-US" sz="1400" b="0" i="0" baseline="0">
                    <a:latin typeface="Times New Roman" pitchFamily="18" charset="0"/>
                    <a:cs typeface="Times New Roman" pitchFamily="18" charset="0"/>
                  </a:rPr>
                  <a:t>, </a:t>
                </a:r>
                <a:r>
                  <a:rPr lang="ru-RU" sz="1400" b="0" i="0" baseline="0">
                    <a:latin typeface="Times New Roman" pitchFamily="18" charset="0"/>
                    <a:cs typeface="Times New Roman" pitchFamily="18" charset="0"/>
                  </a:rPr>
                  <a:t>сут</a:t>
                </a:r>
                <a:endParaRPr lang="ru-RU" sz="1400">
                  <a:latin typeface="Times New Roman" pitchFamily="18" charset="0"/>
                  <a:cs typeface="Times New Roman" pitchFamily="18" charset="0"/>
                </a:endParaRPr>
              </a:p>
            </c:rich>
          </c:tx>
          <c:layout>
            <c:manualLayout>
              <c:xMode val="edge"/>
              <c:yMode val="edge"/>
              <c:x val="0.89465892344852405"/>
              <c:y val="0.8605555555555556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 baseline="0">
                <a:latin typeface="Times New Roman" pitchFamily="18" charset="0"/>
              </a:defRPr>
            </a:pPr>
            <a:endParaRPr lang="ru-RU"/>
          </a:p>
        </c:txPr>
        <c:crossAx val="114758400"/>
        <c:crosses val="autoZero"/>
        <c:crossBetween val="midCat"/>
        <c:majorUnit val="100"/>
      </c:valAx>
      <c:valAx>
        <c:axId val="114758400"/>
        <c:scaling>
          <c:orientation val="minMax"/>
          <c:max val="0.16"/>
          <c:min val="0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 sz="1400" b="0" i="1" baseline="0">
                    <a:latin typeface="Times New Roman" pitchFamily="18" charset="0"/>
                    <a:cs typeface="Times New Roman" pitchFamily="18" charset="0"/>
                  </a:rPr>
                  <a:t>М</a:t>
                </a:r>
                <a:r>
                  <a:rPr lang="en-US" sz="1400" b="0" i="0" baseline="0">
                    <a:latin typeface="Times New Roman" pitchFamily="18" charset="0"/>
                    <a:cs typeface="Times New Roman" pitchFamily="18" charset="0"/>
                  </a:rPr>
                  <a:t>, %</a:t>
                </a:r>
                <a:endParaRPr lang="ru-RU" sz="1400" b="0" i="0" baseline="0">
                  <a:latin typeface="Times New Roman" pitchFamily="18" charset="0"/>
                  <a:cs typeface="Times New Roman" pitchFamily="18" charset="0"/>
                </a:endParaRPr>
              </a:p>
            </c:rich>
          </c:tx>
          <c:layout>
            <c:manualLayout>
              <c:xMode val="edge"/>
              <c:yMode val="edge"/>
              <c:x val="8.5380141435808618E-2"/>
              <c:y val="9.2387139107611482E-2"/>
            </c:manualLayout>
          </c:layout>
          <c:overlay val="0"/>
        </c:title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 baseline="0">
                <a:latin typeface="Times New Roman" pitchFamily="18" charset="0"/>
              </a:defRPr>
            </a:pPr>
            <a:endParaRPr lang="ru-RU"/>
          </a:p>
        </c:txPr>
        <c:crossAx val="114750976"/>
        <c:crosses val="autoZero"/>
        <c:crossBetween val="midCat"/>
        <c:majorUnit val="4.0000000000000022E-2"/>
      </c:valAx>
      <c:spPr>
        <a:ln w="9525">
          <a:solidFill>
            <a:schemeClr val="tx1"/>
          </a:solidFill>
        </a:ln>
      </c:spPr>
    </c:plotArea>
    <c:plotVisOnly val="1"/>
    <c:dispBlanksAs val="span"/>
    <c:showDLblsOverMax val="0"/>
  </c:chart>
  <c:externalData r:id="rId1">
    <c:autoUpdate val="0"/>
  </c:externalData>
  <c:userShapes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493250710022013E-2"/>
          <c:y val="3.9638729644465596E-2"/>
          <c:w val="0.91557793093269457"/>
          <c:h val="0.9194795412499962"/>
        </c:manualLayout>
      </c:layout>
      <c:scatterChart>
        <c:scatterStyle val="lineMarker"/>
        <c:varyColors val="0"/>
        <c:ser>
          <c:idx val="2"/>
          <c:order val="0"/>
          <c:tx>
            <c:strRef>
              <c:f>Сочи!$BC$29</c:f>
              <c:strCache>
                <c:ptCount val="1"/>
                <c:pt idx="0">
                  <c:v>5</c:v>
                </c:pt>
              </c:strCache>
            </c:strRef>
          </c:tx>
          <c:spPr>
            <a:ln w="19050" cmpd="sng">
              <a:noFill/>
              <a:prstDash val="solid"/>
            </a:ln>
          </c:spPr>
          <c:marker>
            <c:symbol val="circle"/>
            <c:size val="5"/>
            <c:spPr>
              <a:noFill/>
              <a:ln w="9525" cmpd="sng">
                <a:solidFill>
                  <a:schemeClr val="tx1"/>
                </a:solidFill>
                <a:prstDash val="solid"/>
              </a:ln>
            </c:spPr>
          </c:marker>
          <c:xVal>
            <c:numRef>
              <c:f>Сочи!$BD$47:$CT$47</c:f>
              <c:numCache>
                <c:formatCode>General</c:formatCode>
                <c:ptCount val="43"/>
                <c:pt idx="0">
                  <c:v>0</c:v>
                </c:pt>
                <c:pt idx="1">
                  <c:v>9</c:v>
                </c:pt>
                <c:pt idx="2">
                  <c:v>12</c:v>
                </c:pt>
                <c:pt idx="3">
                  <c:v>15</c:v>
                </c:pt>
                <c:pt idx="4">
                  <c:v>21</c:v>
                </c:pt>
                <c:pt idx="5">
                  <c:v>29</c:v>
                </c:pt>
                <c:pt idx="6">
                  <c:v>36</c:v>
                </c:pt>
                <c:pt idx="7">
                  <c:v>43</c:v>
                </c:pt>
                <c:pt idx="8">
                  <c:v>50</c:v>
                </c:pt>
                <c:pt idx="9">
                  <c:v>56</c:v>
                </c:pt>
                <c:pt idx="10">
                  <c:v>64</c:v>
                </c:pt>
                <c:pt idx="11">
                  <c:v>85</c:v>
                </c:pt>
                <c:pt idx="12">
                  <c:v>92</c:v>
                </c:pt>
                <c:pt idx="13">
                  <c:v>97</c:v>
                </c:pt>
                <c:pt idx="14">
                  <c:v>99</c:v>
                </c:pt>
                <c:pt idx="15">
                  <c:v>106</c:v>
                </c:pt>
                <c:pt idx="16">
                  <c:v>113</c:v>
                </c:pt>
                <c:pt idx="17">
                  <c:v>120</c:v>
                </c:pt>
                <c:pt idx="18">
                  <c:v>127</c:v>
                </c:pt>
                <c:pt idx="19">
                  <c:v>148</c:v>
                </c:pt>
                <c:pt idx="20">
                  <c:v>155</c:v>
                </c:pt>
                <c:pt idx="21">
                  <c:v>176</c:v>
                </c:pt>
                <c:pt idx="22">
                  <c:v>183</c:v>
                </c:pt>
                <c:pt idx="23">
                  <c:v>190</c:v>
                </c:pt>
                <c:pt idx="24">
                  <c:v>197</c:v>
                </c:pt>
                <c:pt idx="25">
                  <c:v>204</c:v>
                </c:pt>
                <c:pt idx="26">
                  <c:v>211</c:v>
                </c:pt>
                <c:pt idx="27">
                  <c:v>218</c:v>
                </c:pt>
                <c:pt idx="28">
                  <c:v>224</c:v>
                </c:pt>
                <c:pt idx="29">
                  <c:v>240</c:v>
                </c:pt>
                <c:pt idx="30">
                  <c:v>246</c:v>
                </c:pt>
                <c:pt idx="31">
                  <c:v>253</c:v>
                </c:pt>
                <c:pt idx="32">
                  <c:v>259</c:v>
                </c:pt>
                <c:pt idx="33">
                  <c:v>274</c:v>
                </c:pt>
                <c:pt idx="34">
                  <c:v>281</c:v>
                </c:pt>
                <c:pt idx="35">
                  <c:v>322</c:v>
                </c:pt>
                <c:pt idx="36">
                  <c:v>336</c:v>
                </c:pt>
                <c:pt idx="37">
                  <c:v>351</c:v>
                </c:pt>
                <c:pt idx="38">
                  <c:v>366</c:v>
                </c:pt>
                <c:pt idx="39">
                  <c:v>379</c:v>
                </c:pt>
                <c:pt idx="40">
                  <c:v>393</c:v>
                </c:pt>
                <c:pt idx="41">
                  <c:v>407</c:v>
                </c:pt>
                <c:pt idx="42">
                  <c:v>435</c:v>
                </c:pt>
              </c:numCache>
            </c:numRef>
          </c:xVal>
          <c:yVal>
            <c:numRef>
              <c:f>Сочи!$BD$48:$CT$48</c:f>
              <c:numCache>
                <c:formatCode>0.000</c:formatCode>
                <c:ptCount val="43"/>
                <c:pt idx="0">
                  <c:v>0</c:v>
                </c:pt>
                <c:pt idx="1">
                  <c:v>1.4729898491784009E-2</c:v>
                </c:pt>
                <c:pt idx="2">
                  <c:v>1.2168177014939439E-2</c:v>
                </c:pt>
                <c:pt idx="3">
                  <c:v>1.3449037753361681E-2</c:v>
                </c:pt>
                <c:pt idx="4">
                  <c:v>2.6898075506741656E-2</c:v>
                </c:pt>
                <c:pt idx="5">
                  <c:v>3.1381088091183305E-2</c:v>
                </c:pt>
                <c:pt idx="6">
                  <c:v>2.5617214768319532E-2</c:v>
                </c:pt>
                <c:pt idx="7">
                  <c:v>3.7785391783277139E-2</c:v>
                </c:pt>
                <c:pt idx="8">
                  <c:v>4.9313138429023781E-2</c:v>
                </c:pt>
                <c:pt idx="9">
                  <c:v>5.2515290275060793E-2</c:v>
                </c:pt>
                <c:pt idx="10">
                  <c:v>6.2121745813173639E-2</c:v>
                </c:pt>
                <c:pt idx="11">
                  <c:v>8.3255947997052493E-2</c:v>
                </c:pt>
                <c:pt idx="12">
                  <c:v>8.3896378366264457E-2</c:v>
                </c:pt>
                <c:pt idx="14">
                  <c:v>8.7738960581511066E-2</c:v>
                </c:pt>
                <c:pt idx="15">
                  <c:v>9.0300682058337509E-2</c:v>
                </c:pt>
                <c:pt idx="16">
                  <c:v>0.10118799833487192</c:v>
                </c:pt>
                <c:pt idx="17">
                  <c:v>9.6704985750413877E-2</c:v>
                </c:pt>
                <c:pt idx="18">
                  <c:v>9.6704985750413877E-2</c:v>
                </c:pt>
                <c:pt idx="19">
                  <c:v>0.10887316276537062</c:v>
                </c:pt>
                <c:pt idx="20">
                  <c:v>0.11591789682665635</c:v>
                </c:pt>
                <c:pt idx="21">
                  <c:v>0.12488392199557666</c:v>
                </c:pt>
                <c:pt idx="22">
                  <c:v>0.1357712382721119</c:v>
                </c:pt>
                <c:pt idx="23">
                  <c:v>0.13128822568765189</c:v>
                </c:pt>
                <c:pt idx="24">
                  <c:v>0.12872650421082538</c:v>
                </c:pt>
                <c:pt idx="25">
                  <c:v>0.13064779531844073</c:v>
                </c:pt>
                <c:pt idx="26">
                  <c:v>0.13449037753368953</c:v>
                </c:pt>
                <c:pt idx="27">
                  <c:v>0.13833295974893833</c:v>
                </c:pt>
                <c:pt idx="28">
                  <c:v>0.13449037753368953</c:v>
                </c:pt>
                <c:pt idx="29">
                  <c:v>0.13833295974893833</c:v>
                </c:pt>
                <c:pt idx="30">
                  <c:v>0.13833295974893833</c:v>
                </c:pt>
                <c:pt idx="31">
                  <c:v>0.12296263088794319</c:v>
                </c:pt>
                <c:pt idx="32">
                  <c:v>0.14857984565628071</c:v>
                </c:pt>
                <c:pt idx="33">
                  <c:v>0.1543437189791447</c:v>
                </c:pt>
                <c:pt idx="34">
                  <c:v>0.14793941528707119</c:v>
                </c:pt>
                <c:pt idx="35">
                  <c:v>0.14729898491785942</c:v>
                </c:pt>
                <c:pt idx="36">
                  <c:v>0.15306285824072241</c:v>
                </c:pt>
                <c:pt idx="37">
                  <c:v>0.15498414934835594</c:v>
                </c:pt>
                <c:pt idx="38">
                  <c:v>0.16010759230202695</c:v>
                </c:pt>
                <c:pt idx="39">
                  <c:v>0.15754587082518362</c:v>
                </c:pt>
                <c:pt idx="40">
                  <c:v>0.17</c:v>
                </c:pt>
                <c:pt idx="41" formatCode="General">
                  <c:v>0.17</c:v>
                </c:pt>
                <c:pt idx="42" formatCode="General">
                  <c:v>0.17700000000000021</c:v>
                </c:pt>
              </c:numCache>
            </c:numRef>
          </c:yVal>
          <c:smooth val="0"/>
        </c:ser>
        <c:ser>
          <c:idx val="3"/>
          <c:order val="1"/>
          <c:tx>
            <c:strRef>
              <c:f>Сочи!$BC$58</c:f>
              <c:strCache>
                <c:ptCount val="1"/>
                <c:pt idx="0">
                  <c:v>5ИСПР</c:v>
                </c:pt>
              </c:strCache>
            </c:strRef>
          </c:tx>
          <c:spPr>
            <a:ln w="19050">
              <a:solidFill>
                <a:schemeClr val="tx1"/>
              </a:solidFill>
              <a:prstDash val="dash"/>
            </a:ln>
          </c:spPr>
          <c:marker>
            <c:symbol val="none"/>
          </c:marker>
          <c:xVal>
            <c:numRef>
              <c:f>Сочи!$BD$57:$CT$57</c:f>
              <c:numCache>
                <c:formatCode>General</c:formatCode>
                <c:ptCount val="43"/>
                <c:pt idx="0">
                  <c:v>0</c:v>
                </c:pt>
                <c:pt idx="1">
                  <c:v>9</c:v>
                </c:pt>
                <c:pt idx="2">
                  <c:v>12</c:v>
                </c:pt>
                <c:pt idx="3">
                  <c:v>15</c:v>
                </c:pt>
                <c:pt idx="4">
                  <c:v>21</c:v>
                </c:pt>
                <c:pt idx="5">
                  <c:v>29</c:v>
                </c:pt>
                <c:pt idx="6">
                  <c:v>36</c:v>
                </c:pt>
                <c:pt idx="7">
                  <c:v>43</c:v>
                </c:pt>
                <c:pt idx="8">
                  <c:v>50</c:v>
                </c:pt>
                <c:pt idx="9">
                  <c:v>56</c:v>
                </c:pt>
                <c:pt idx="10">
                  <c:v>64</c:v>
                </c:pt>
                <c:pt idx="11">
                  <c:v>85</c:v>
                </c:pt>
                <c:pt idx="12">
                  <c:v>92</c:v>
                </c:pt>
                <c:pt idx="13">
                  <c:v>97</c:v>
                </c:pt>
                <c:pt idx="14">
                  <c:v>99</c:v>
                </c:pt>
                <c:pt idx="15" formatCode="0.000">
                  <c:v>106</c:v>
                </c:pt>
                <c:pt idx="16">
                  <c:v>113</c:v>
                </c:pt>
                <c:pt idx="17">
                  <c:v>120</c:v>
                </c:pt>
                <c:pt idx="18">
                  <c:v>127</c:v>
                </c:pt>
                <c:pt idx="19">
                  <c:v>148</c:v>
                </c:pt>
                <c:pt idx="20">
                  <c:v>155</c:v>
                </c:pt>
                <c:pt idx="21">
                  <c:v>176</c:v>
                </c:pt>
                <c:pt idx="22" formatCode="0.000">
                  <c:v>183</c:v>
                </c:pt>
                <c:pt idx="23" formatCode="0.000">
                  <c:v>190</c:v>
                </c:pt>
                <c:pt idx="24" formatCode="0.000">
                  <c:v>197</c:v>
                </c:pt>
                <c:pt idx="25" formatCode="0.000">
                  <c:v>204</c:v>
                </c:pt>
                <c:pt idx="26" formatCode="0.000">
                  <c:v>211</c:v>
                </c:pt>
                <c:pt idx="27">
                  <c:v>218</c:v>
                </c:pt>
                <c:pt idx="28" formatCode="0.000">
                  <c:v>224</c:v>
                </c:pt>
                <c:pt idx="29" formatCode="0.000">
                  <c:v>240</c:v>
                </c:pt>
                <c:pt idx="30" formatCode="0.000">
                  <c:v>246</c:v>
                </c:pt>
                <c:pt idx="31" formatCode="0.000">
                  <c:v>253</c:v>
                </c:pt>
                <c:pt idx="32" formatCode="0.000">
                  <c:v>259</c:v>
                </c:pt>
                <c:pt idx="33" formatCode="0.000">
                  <c:v>274</c:v>
                </c:pt>
                <c:pt idx="34">
                  <c:v>281</c:v>
                </c:pt>
                <c:pt idx="35">
                  <c:v>322</c:v>
                </c:pt>
                <c:pt idx="36">
                  <c:v>336</c:v>
                </c:pt>
                <c:pt idx="37" formatCode="0.000">
                  <c:v>351</c:v>
                </c:pt>
                <c:pt idx="38">
                  <c:v>366</c:v>
                </c:pt>
                <c:pt idx="39">
                  <c:v>379</c:v>
                </c:pt>
                <c:pt idx="40">
                  <c:v>393</c:v>
                </c:pt>
                <c:pt idx="41">
                  <c:v>407</c:v>
                </c:pt>
                <c:pt idx="42">
                  <c:v>435</c:v>
                </c:pt>
              </c:numCache>
            </c:numRef>
          </c:xVal>
          <c:yVal>
            <c:numRef>
              <c:f>Сочи!$BD$58:$CT$58</c:f>
              <c:numCache>
                <c:formatCode>General</c:formatCode>
                <c:ptCount val="43"/>
                <c:pt idx="0">
                  <c:v>0</c:v>
                </c:pt>
                <c:pt idx="1">
                  <c:v>1.1400000000000104E-2</c:v>
                </c:pt>
                <c:pt idx="2">
                  <c:v>1.4999999999999998E-2</c:v>
                </c:pt>
                <c:pt idx="3">
                  <c:v>1.8499999999999999E-2</c:v>
                </c:pt>
                <c:pt idx="4">
                  <c:v>2.5500000000000002E-2</c:v>
                </c:pt>
                <c:pt idx="5">
                  <c:v>3.4000000000000002E-2</c:v>
                </c:pt>
                <c:pt idx="6">
                  <c:v>4.1000000000000002E-2</c:v>
                </c:pt>
                <c:pt idx="7">
                  <c:v>4.8000000000000001E-2</c:v>
                </c:pt>
                <c:pt idx="8">
                  <c:v>5.3999999999999999E-2</c:v>
                </c:pt>
                <c:pt idx="9">
                  <c:v>5.9500000000000032E-2</c:v>
                </c:pt>
                <c:pt idx="10">
                  <c:v>6.6000000000000003E-2</c:v>
                </c:pt>
                <c:pt idx="11">
                  <c:v>8.2000000000000003E-2</c:v>
                </c:pt>
                <c:pt idx="12">
                  <c:v>8.6000000000000021E-2</c:v>
                </c:pt>
                <c:pt idx="14">
                  <c:v>9.0500000000000067E-2</c:v>
                </c:pt>
                <c:pt idx="15">
                  <c:v>9.5000000000000043E-2</c:v>
                </c:pt>
                <c:pt idx="16">
                  <c:v>9.9000000000000046E-2</c:v>
                </c:pt>
                <c:pt idx="17">
                  <c:v>0.10299999999999998</c:v>
                </c:pt>
                <c:pt idx="18">
                  <c:v>0.10600000000000002</c:v>
                </c:pt>
                <c:pt idx="19">
                  <c:v>0.11600000000000002</c:v>
                </c:pt>
                <c:pt idx="20">
                  <c:v>0.11899999999999998</c:v>
                </c:pt>
                <c:pt idx="21">
                  <c:v>0.126</c:v>
                </c:pt>
                <c:pt idx="22">
                  <c:v>0.129</c:v>
                </c:pt>
                <c:pt idx="23">
                  <c:v>0.13100000000000001</c:v>
                </c:pt>
                <c:pt idx="24">
                  <c:v>0.13300000000000001</c:v>
                </c:pt>
                <c:pt idx="25">
                  <c:v>0.13500000000000001</c:v>
                </c:pt>
                <c:pt idx="26">
                  <c:v>0.13700000000000001</c:v>
                </c:pt>
                <c:pt idx="27">
                  <c:v>0.13800000000000001</c:v>
                </c:pt>
                <c:pt idx="28">
                  <c:v>0.14000000000000001</c:v>
                </c:pt>
                <c:pt idx="29">
                  <c:v>0.14300000000000004</c:v>
                </c:pt>
                <c:pt idx="30">
                  <c:v>0.14500000000000021</c:v>
                </c:pt>
                <c:pt idx="31">
                  <c:v>0.14600000000000021</c:v>
                </c:pt>
                <c:pt idx="32">
                  <c:v>0.14700000000000021</c:v>
                </c:pt>
                <c:pt idx="33">
                  <c:v>0.15000000000000024</c:v>
                </c:pt>
                <c:pt idx="34">
                  <c:v>0.15100000000000041</c:v>
                </c:pt>
                <c:pt idx="35">
                  <c:v>0.15600000000000044</c:v>
                </c:pt>
                <c:pt idx="36">
                  <c:v>0.16</c:v>
                </c:pt>
                <c:pt idx="37">
                  <c:v>0.16300000000000001</c:v>
                </c:pt>
                <c:pt idx="38">
                  <c:v>0.16500000000000001</c:v>
                </c:pt>
                <c:pt idx="39">
                  <c:v>0.16700000000000001</c:v>
                </c:pt>
                <c:pt idx="40">
                  <c:v>0.16900000000000001</c:v>
                </c:pt>
                <c:pt idx="41">
                  <c:v>0.17</c:v>
                </c:pt>
                <c:pt idx="42">
                  <c:v>0.17400000000000004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Сочи!$BC$62</c:f>
              <c:strCache>
                <c:ptCount val="1"/>
                <c:pt idx="0">
                  <c:v>5 МАКС</c:v>
                </c:pt>
              </c:strCache>
            </c:strRef>
          </c:tx>
          <c:spPr>
            <a:ln w="19050">
              <a:solidFill>
                <a:prstClr val="black"/>
              </a:solidFill>
            </a:ln>
          </c:spPr>
          <c:marker>
            <c:symbol val="circle"/>
            <c:size val="5"/>
            <c:spPr>
              <a:solidFill>
                <a:schemeClr val="tx1"/>
              </a:solidFill>
              <a:ln>
                <a:solidFill>
                  <a:prstClr val="black"/>
                </a:solidFill>
              </a:ln>
            </c:spPr>
          </c:marker>
          <c:xVal>
            <c:numRef>
              <c:f>Сочи!$BD$57:$CT$57</c:f>
              <c:numCache>
                <c:formatCode>General</c:formatCode>
                <c:ptCount val="43"/>
                <c:pt idx="0">
                  <c:v>0</c:v>
                </c:pt>
                <c:pt idx="1">
                  <c:v>9</c:v>
                </c:pt>
                <c:pt idx="2">
                  <c:v>12</c:v>
                </c:pt>
                <c:pt idx="3">
                  <c:v>15</c:v>
                </c:pt>
                <c:pt idx="4">
                  <c:v>21</c:v>
                </c:pt>
                <c:pt idx="5">
                  <c:v>29</c:v>
                </c:pt>
                <c:pt idx="6">
                  <c:v>36</c:v>
                </c:pt>
                <c:pt idx="7">
                  <c:v>43</c:v>
                </c:pt>
                <c:pt idx="8">
                  <c:v>50</c:v>
                </c:pt>
                <c:pt idx="9">
                  <c:v>56</c:v>
                </c:pt>
                <c:pt idx="10">
                  <c:v>64</c:v>
                </c:pt>
                <c:pt idx="11">
                  <c:v>85</c:v>
                </c:pt>
                <c:pt idx="12">
                  <c:v>92</c:v>
                </c:pt>
                <c:pt idx="13">
                  <c:v>97</c:v>
                </c:pt>
                <c:pt idx="14">
                  <c:v>99</c:v>
                </c:pt>
                <c:pt idx="15" formatCode="0.000">
                  <c:v>106</c:v>
                </c:pt>
                <c:pt idx="16">
                  <c:v>113</c:v>
                </c:pt>
                <c:pt idx="17">
                  <c:v>120</c:v>
                </c:pt>
                <c:pt idx="18">
                  <c:v>127</c:v>
                </c:pt>
                <c:pt idx="19">
                  <c:v>148</c:v>
                </c:pt>
                <c:pt idx="20">
                  <c:v>155</c:v>
                </c:pt>
                <c:pt idx="21">
                  <c:v>176</c:v>
                </c:pt>
                <c:pt idx="22" formatCode="0.000">
                  <c:v>183</c:v>
                </c:pt>
                <c:pt idx="23" formatCode="0.000">
                  <c:v>190</c:v>
                </c:pt>
                <c:pt idx="24" formatCode="0.000">
                  <c:v>197</c:v>
                </c:pt>
                <c:pt idx="25" formatCode="0.000">
                  <c:v>204</c:v>
                </c:pt>
                <c:pt idx="26" formatCode="0.000">
                  <c:v>211</c:v>
                </c:pt>
                <c:pt idx="27">
                  <c:v>218</c:v>
                </c:pt>
                <c:pt idx="28" formatCode="0.000">
                  <c:v>224</c:v>
                </c:pt>
                <c:pt idx="29" formatCode="0.000">
                  <c:v>240</c:v>
                </c:pt>
                <c:pt idx="30" formatCode="0.000">
                  <c:v>246</c:v>
                </c:pt>
                <c:pt idx="31" formatCode="0.000">
                  <c:v>253</c:v>
                </c:pt>
                <c:pt idx="32" formatCode="0.000">
                  <c:v>259</c:v>
                </c:pt>
                <c:pt idx="33" formatCode="0.000">
                  <c:v>274</c:v>
                </c:pt>
                <c:pt idx="34">
                  <c:v>281</c:v>
                </c:pt>
                <c:pt idx="35">
                  <c:v>322</c:v>
                </c:pt>
                <c:pt idx="36">
                  <c:v>336</c:v>
                </c:pt>
                <c:pt idx="37" formatCode="0.000">
                  <c:v>351</c:v>
                </c:pt>
                <c:pt idx="38">
                  <c:v>366</c:v>
                </c:pt>
                <c:pt idx="39">
                  <c:v>379</c:v>
                </c:pt>
                <c:pt idx="40">
                  <c:v>393</c:v>
                </c:pt>
                <c:pt idx="41">
                  <c:v>407</c:v>
                </c:pt>
                <c:pt idx="42">
                  <c:v>435</c:v>
                </c:pt>
              </c:numCache>
            </c:numRef>
          </c:xVal>
          <c:yVal>
            <c:numRef>
              <c:f>Сочи!$BD$59:$CT$59</c:f>
              <c:numCache>
                <c:formatCode>General</c:formatCode>
                <c:ptCount val="43"/>
                <c:pt idx="0">
                  <c:v>0</c:v>
                </c:pt>
                <c:pt idx="1">
                  <c:v>0.17</c:v>
                </c:pt>
                <c:pt idx="2">
                  <c:v>0.17</c:v>
                </c:pt>
                <c:pt idx="3">
                  <c:v>0.17</c:v>
                </c:pt>
                <c:pt idx="4">
                  <c:v>0.17</c:v>
                </c:pt>
                <c:pt idx="5">
                  <c:v>0.17</c:v>
                </c:pt>
                <c:pt idx="6">
                  <c:v>0.17</c:v>
                </c:pt>
                <c:pt idx="7">
                  <c:v>0.17</c:v>
                </c:pt>
                <c:pt idx="8">
                  <c:v>0.17</c:v>
                </c:pt>
                <c:pt idx="9">
                  <c:v>0.17</c:v>
                </c:pt>
                <c:pt idx="10">
                  <c:v>0.17</c:v>
                </c:pt>
                <c:pt idx="11">
                  <c:v>0.17</c:v>
                </c:pt>
                <c:pt idx="12">
                  <c:v>0.17</c:v>
                </c:pt>
                <c:pt idx="14">
                  <c:v>0.17</c:v>
                </c:pt>
                <c:pt idx="15">
                  <c:v>0.17</c:v>
                </c:pt>
                <c:pt idx="16">
                  <c:v>0.17</c:v>
                </c:pt>
                <c:pt idx="17">
                  <c:v>0.17</c:v>
                </c:pt>
                <c:pt idx="18">
                  <c:v>0.17</c:v>
                </c:pt>
                <c:pt idx="19">
                  <c:v>0.17</c:v>
                </c:pt>
                <c:pt idx="20">
                  <c:v>0.17</c:v>
                </c:pt>
                <c:pt idx="21">
                  <c:v>0.17</c:v>
                </c:pt>
                <c:pt idx="22">
                  <c:v>0.17</c:v>
                </c:pt>
                <c:pt idx="23">
                  <c:v>0.17</c:v>
                </c:pt>
                <c:pt idx="24">
                  <c:v>0.17</c:v>
                </c:pt>
                <c:pt idx="25">
                  <c:v>0.17</c:v>
                </c:pt>
                <c:pt idx="26">
                  <c:v>0.17</c:v>
                </c:pt>
                <c:pt idx="27">
                  <c:v>0.17</c:v>
                </c:pt>
                <c:pt idx="28">
                  <c:v>0.17</c:v>
                </c:pt>
                <c:pt idx="29">
                  <c:v>0.17</c:v>
                </c:pt>
                <c:pt idx="30">
                  <c:v>0.17</c:v>
                </c:pt>
                <c:pt idx="31">
                  <c:v>0.17</c:v>
                </c:pt>
                <c:pt idx="32">
                  <c:v>0.17</c:v>
                </c:pt>
                <c:pt idx="33">
                  <c:v>0.17</c:v>
                </c:pt>
                <c:pt idx="34">
                  <c:v>0.17</c:v>
                </c:pt>
                <c:pt idx="35">
                  <c:v>0.17</c:v>
                </c:pt>
                <c:pt idx="36">
                  <c:v>0.193</c:v>
                </c:pt>
                <c:pt idx="37">
                  <c:v>0.193</c:v>
                </c:pt>
                <c:pt idx="38">
                  <c:v>0.193</c:v>
                </c:pt>
                <c:pt idx="39">
                  <c:v>0.193</c:v>
                </c:pt>
                <c:pt idx="40">
                  <c:v>0.193</c:v>
                </c:pt>
                <c:pt idx="41">
                  <c:v>0.193</c:v>
                </c:pt>
                <c:pt idx="42">
                  <c:v>0.193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4792704"/>
        <c:axId val="114808320"/>
      </c:scatterChart>
      <c:valAx>
        <c:axId val="114792704"/>
        <c:scaling>
          <c:orientation val="minMax"/>
          <c:max val="450"/>
          <c:min val="0"/>
        </c:scaling>
        <c:delete val="0"/>
        <c:axPos val="b"/>
        <c:majorGridlines>
          <c:spPr>
            <a:ln>
              <a:solidFill>
                <a:schemeClr val="tx1"/>
              </a:solidFill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 sz="1400" b="0" i="1">
                    <a:latin typeface="Times New Roman" pitchFamily="18" charset="0"/>
                    <a:cs typeface="Times New Roman" pitchFamily="18" charset="0"/>
                  </a:rPr>
                  <a:t>t</a:t>
                </a:r>
                <a:r>
                  <a:rPr lang="en-US" sz="1200" b="0">
                    <a:latin typeface="Times New Roman" pitchFamily="18" charset="0"/>
                    <a:cs typeface="Times New Roman" pitchFamily="18" charset="0"/>
                  </a:rPr>
                  <a:t>, </a:t>
                </a:r>
                <a:r>
                  <a:rPr lang="ru-RU" sz="1200" b="0">
                    <a:latin typeface="Times New Roman" pitchFamily="18" charset="0"/>
                    <a:cs typeface="Times New Roman" pitchFamily="18" charset="0"/>
                  </a:rPr>
                  <a:t>сут</a:t>
                </a:r>
              </a:p>
            </c:rich>
          </c:tx>
          <c:layout>
            <c:manualLayout>
              <c:xMode val="edge"/>
              <c:yMode val="edge"/>
              <c:x val="0.89704626349369365"/>
              <c:y val="0.90759415283124556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spPr>
          <a:ln w="19050">
            <a:noFill/>
            <a:tailEnd type="triangle" w="med" len="lg"/>
          </a:ln>
        </c:spPr>
        <c:txPr>
          <a:bodyPr/>
          <a:lstStyle/>
          <a:p>
            <a:pPr>
              <a:defRPr sz="1200" baseline="0">
                <a:latin typeface="Times New Roman" pitchFamily="18" charset="0"/>
              </a:defRPr>
            </a:pPr>
            <a:endParaRPr lang="ru-RU"/>
          </a:p>
        </c:txPr>
        <c:crossAx val="114808320"/>
        <c:crosses val="autoZero"/>
        <c:crossBetween val="midCat"/>
        <c:majorUnit val="100"/>
      </c:valAx>
      <c:valAx>
        <c:axId val="114808320"/>
        <c:scaling>
          <c:orientation val="minMax"/>
        </c:scaling>
        <c:delete val="0"/>
        <c:axPos val="l"/>
        <c:majorGridlines>
          <c:spPr>
            <a:ln>
              <a:solidFill>
                <a:schemeClr val="tx1"/>
              </a:solidFill>
            </a:ln>
          </c:spPr>
        </c:majorGridlines>
        <c:title>
          <c:tx>
            <c:rich>
              <a:bodyPr rot="0" vert="horz" anchor="t" anchorCtr="0"/>
              <a:lstStyle/>
              <a:p>
                <a:pPr>
                  <a:defRPr/>
                </a:pPr>
                <a:r>
                  <a:rPr lang="ru-RU" sz="1400" b="0" i="1">
                    <a:latin typeface="Times New Roman" pitchFamily="18" charset="0"/>
                    <a:cs typeface="Times New Roman" pitchFamily="18" charset="0"/>
                  </a:rPr>
                  <a:t>М</a:t>
                </a:r>
                <a:r>
                  <a:rPr lang="en-US" sz="1400" b="0">
                    <a:latin typeface="Times New Roman" pitchFamily="18" charset="0"/>
                    <a:cs typeface="Times New Roman" pitchFamily="18" charset="0"/>
                  </a:rPr>
                  <a:t>,</a:t>
                </a:r>
                <a:r>
                  <a:rPr lang="en-US" sz="1400" b="0" baseline="0">
                    <a:latin typeface="Times New Roman" pitchFamily="18" charset="0"/>
                    <a:cs typeface="Times New Roman" pitchFamily="18" charset="0"/>
                  </a:rPr>
                  <a:t> %</a:t>
                </a:r>
                <a:endParaRPr lang="ru-RU" sz="1400" b="0">
                  <a:latin typeface="Times New Roman" pitchFamily="18" charset="0"/>
                  <a:cs typeface="Times New Roman" pitchFamily="18" charset="0"/>
                </a:endParaRPr>
              </a:p>
            </c:rich>
          </c:tx>
          <c:layout>
            <c:manualLayout>
              <c:xMode val="edge"/>
              <c:yMode val="edge"/>
              <c:x val="8.4201406262344292E-2"/>
              <c:y val="6.5993256093863431E-2"/>
            </c:manualLayout>
          </c:layout>
          <c:overlay val="0"/>
        </c:title>
        <c:numFmt formatCode="General" sourceLinked="0"/>
        <c:majorTickMark val="out"/>
        <c:minorTickMark val="none"/>
        <c:tickLblPos val="nextTo"/>
        <c:spPr>
          <a:ln w="19050">
            <a:noFill/>
            <a:tailEnd type="triangle" w="med" len="lg"/>
          </a:ln>
        </c:spPr>
        <c:txPr>
          <a:bodyPr/>
          <a:lstStyle/>
          <a:p>
            <a:pPr>
              <a:defRPr sz="1200" baseline="0">
                <a:latin typeface="Times New Roman" pitchFamily="18" charset="0"/>
              </a:defRPr>
            </a:pPr>
            <a:endParaRPr lang="ru-RU"/>
          </a:p>
        </c:txPr>
        <c:crossAx val="114792704"/>
        <c:crosses val="autoZero"/>
        <c:crossBetween val="midCat"/>
      </c:valAx>
      <c:spPr>
        <a:ln>
          <a:solidFill>
            <a:sysClr val="windowText" lastClr="000000"/>
          </a:solidFill>
        </a:ln>
      </c:spPr>
    </c:plotArea>
    <c:plotVisOnly val="1"/>
    <c:dispBlanksAs val="span"/>
    <c:showDLblsOverMax val="0"/>
  </c:chart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2.6593947815346741E-2"/>
          <c:y val="3.5584998990510805E-2"/>
          <c:w val="0.80374714547151804"/>
          <c:h val="0.8841212396527357"/>
        </c:manualLayout>
      </c:layout>
      <c:scatterChart>
        <c:scatterStyle val="lineMarker"/>
        <c:varyColors val="0"/>
        <c:ser>
          <c:idx val="0"/>
          <c:order val="0"/>
          <c:tx>
            <c:strRef>
              <c:f>Лист1!$G$3</c:f>
              <c:strCache>
                <c:ptCount val="1"/>
                <c:pt idx="0">
                  <c:v>U, %</c:v>
                </c:pt>
              </c:strCache>
            </c:strRef>
          </c:tx>
          <c:spPr>
            <a:ln w="12700">
              <a:solidFill>
                <a:schemeClr val="tx1"/>
              </a:solidFill>
            </a:ln>
          </c:spPr>
          <c:marker>
            <c:symbol val="none"/>
          </c:marker>
          <c:xVal>
            <c:numRef>
              <c:f>Лист1!$AD$3:$AD$370</c:f>
              <c:numCache>
                <c:formatCode>General</c:formatCode>
                <c:ptCount val="36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  <c:pt idx="101">
                  <c:v>101</c:v>
                </c:pt>
                <c:pt idx="102">
                  <c:v>102</c:v>
                </c:pt>
                <c:pt idx="103">
                  <c:v>103</c:v>
                </c:pt>
                <c:pt idx="104">
                  <c:v>104</c:v>
                </c:pt>
                <c:pt idx="105">
                  <c:v>105</c:v>
                </c:pt>
                <c:pt idx="106">
                  <c:v>106</c:v>
                </c:pt>
                <c:pt idx="107">
                  <c:v>107</c:v>
                </c:pt>
                <c:pt idx="108">
                  <c:v>108</c:v>
                </c:pt>
                <c:pt idx="109">
                  <c:v>109</c:v>
                </c:pt>
                <c:pt idx="110">
                  <c:v>110</c:v>
                </c:pt>
                <c:pt idx="111">
                  <c:v>111</c:v>
                </c:pt>
                <c:pt idx="112">
                  <c:v>112</c:v>
                </c:pt>
                <c:pt idx="113">
                  <c:v>113</c:v>
                </c:pt>
                <c:pt idx="114">
                  <c:v>114</c:v>
                </c:pt>
                <c:pt idx="115">
                  <c:v>115</c:v>
                </c:pt>
                <c:pt idx="116">
                  <c:v>116</c:v>
                </c:pt>
                <c:pt idx="117">
                  <c:v>117</c:v>
                </c:pt>
                <c:pt idx="118">
                  <c:v>118</c:v>
                </c:pt>
                <c:pt idx="119">
                  <c:v>119</c:v>
                </c:pt>
                <c:pt idx="120">
                  <c:v>120</c:v>
                </c:pt>
                <c:pt idx="121">
                  <c:v>121</c:v>
                </c:pt>
                <c:pt idx="122">
                  <c:v>122</c:v>
                </c:pt>
                <c:pt idx="123">
                  <c:v>123</c:v>
                </c:pt>
                <c:pt idx="124">
                  <c:v>124</c:v>
                </c:pt>
                <c:pt idx="125">
                  <c:v>125</c:v>
                </c:pt>
                <c:pt idx="126">
                  <c:v>126</c:v>
                </c:pt>
                <c:pt idx="127">
                  <c:v>127</c:v>
                </c:pt>
                <c:pt idx="128">
                  <c:v>128</c:v>
                </c:pt>
                <c:pt idx="129">
                  <c:v>129</c:v>
                </c:pt>
                <c:pt idx="130">
                  <c:v>130</c:v>
                </c:pt>
                <c:pt idx="131">
                  <c:v>131</c:v>
                </c:pt>
                <c:pt idx="132">
                  <c:v>132</c:v>
                </c:pt>
                <c:pt idx="133">
                  <c:v>133</c:v>
                </c:pt>
                <c:pt idx="134">
                  <c:v>134</c:v>
                </c:pt>
                <c:pt idx="135">
                  <c:v>135</c:v>
                </c:pt>
                <c:pt idx="136">
                  <c:v>136</c:v>
                </c:pt>
                <c:pt idx="137">
                  <c:v>137</c:v>
                </c:pt>
                <c:pt idx="138">
                  <c:v>138</c:v>
                </c:pt>
                <c:pt idx="139">
                  <c:v>139</c:v>
                </c:pt>
                <c:pt idx="140">
                  <c:v>140</c:v>
                </c:pt>
                <c:pt idx="141">
                  <c:v>141</c:v>
                </c:pt>
                <c:pt idx="142">
                  <c:v>142</c:v>
                </c:pt>
                <c:pt idx="143">
                  <c:v>143</c:v>
                </c:pt>
                <c:pt idx="144">
                  <c:v>144</c:v>
                </c:pt>
                <c:pt idx="145">
                  <c:v>145</c:v>
                </c:pt>
                <c:pt idx="146">
                  <c:v>146</c:v>
                </c:pt>
                <c:pt idx="147">
                  <c:v>147</c:v>
                </c:pt>
                <c:pt idx="148">
                  <c:v>148</c:v>
                </c:pt>
                <c:pt idx="149">
                  <c:v>149</c:v>
                </c:pt>
                <c:pt idx="150">
                  <c:v>150</c:v>
                </c:pt>
                <c:pt idx="151">
                  <c:v>151</c:v>
                </c:pt>
                <c:pt idx="152">
                  <c:v>152</c:v>
                </c:pt>
                <c:pt idx="153">
                  <c:v>153</c:v>
                </c:pt>
                <c:pt idx="154">
                  <c:v>154</c:v>
                </c:pt>
                <c:pt idx="155">
                  <c:v>155</c:v>
                </c:pt>
                <c:pt idx="156">
                  <c:v>156</c:v>
                </c:pt>
                <c:pt idx="157">
                  <c:v>157</c:v>
                </c:pt>
                <c:pt idx="158">
                  <c:v>158</c:v>
                </c:pt>
                <c:pt idx="159">
                  <c:v>159</c:v>
                </c:pt>
                <c:pt idx="160">
                  <c:v>160</c:v>
                </c:pt>
                <c:pt idx="161">
                  <c:v>161</c:v>
                </c:pt>
                <c:pt idx="162">
                  <c:v>162</c:v>
                </c:pt>
                <c:pt idx="163">
                  <c:v>163</c:v>
                </c:pt>
                <c:pt idx="164">
                  <c:v>164</c:v>
                </c:pt>
                <c:pt idx="165">
                  <c:v>165</c:v>
                </c:pt>
                <c:pt idx="166">
                  <c:v>166</c:v>
                </c:pt>
                <c:pt idx="167">
                  <c:v>167</c:v>
                </c:pt>
                <c:pt idx="168">
                  <c:v>168</c:v>
                </c:pt>
                <c:pt idx="169">
                  <c:v>169</c:v>
                </c:pt>
                <c:pt idx="170">
                  <c:v>170</c:v>
                </c:pt>
                <c:pt idx="171">
                  <c:v>171</c:v>
                </c:pt>
                <c:pt idx="172">
                  <c:v>172</c:v>
                </c:pt>
                <c:pt idx="173">
                  <c:v>173</c:v>
                </c:pt>
                <c:pt idx="174">
                  <c:v>174</c:v>
                </c:pt>
                <c:pt idx="175">
                  <c:v>175</c:v>
                </c:pt>
                <c:pt idx="176">
                  <c:v>176</c:v>
                </c:pt>
                <c:pt idx="177">
                  <c:v>177</c:v>
                </c:pt>
                <c:pt idx="178">
                  <c:v>178</c:v>
                </c:pt>
                <c:pt idx="179">
                  <c:v>179</c:v>
                </c:pt>
                <c:pt idx="180">
                  <c:v>180</c:v>
                </c:pt>
                <c:pt idx="181">
                  <c:v>181</c:v>
                </c:pt>
                <c:pt idx="182">
                  <c:v>182</c:v>
                </c:pt>
                <c:pt idx="183">
                  <c:v>183</c:v>
                </c:pt>
                <c:pt idx="184">
                  <c:v>184</c:v>
                </c:pt>
                <c:pt idx="185">
                  <c:v>185</c:v>
                </c:pt>
                <c:pt idx="186">
                  <c:v>186</c:v>
                </c:pt>
                <c:pt idx="187">
                  <c:v>187</c:v>
                </c:pt>
                <c:pt idx="188">
                  <c:v>188</c:v>
                </c:pt>
                <c:pt idx="189">
                  <c:v>189</c:v>
                </c:pt>
                <c:pt idx="190">
                  <c:v>190</c:v>
                </c:pt>
                <c:pt idx="191">
                  <c:v>191</c:v>
                </c:pt>
                <c:pt idx="192">
                  <c:v>192</c:v>
                </c:pt>
                <c:pt idx="193">
                  <c:v>193</c:v>
                </c:pt>
                <c:pt idx="194">
                  <c:v>194</c:v>
                </c:pt>
                <c:pt idx="195">
                  <c:v>195</c:v>
                </c:pt>
                <c:pt idx="196">
                  <c:v>196</c:v>
                </c:pt>
                <c:pt idx="197">
                  <c:v>197</c:v>
                </c:pt>
                <c:pt idx="198">
                  <c:v>198</c:v>
                </c:pt>
                <c:pt idx="199">
                  <c:v>199</c:v>
                </c:pt>
                <c:pt idx="200">
                  <c:v>200</c:v>
                </c:pt>
                <c:pt idx="201">
                  <c:v>201</c:v>
                </c:pt>
                <c:pt idx="202">
                  <c:v>202</c:v>
                </c:pt>
                <c:pt idx="203">
                  <c:v>203</c:v>
                </c:pt>
                <c:pt idx="204">
                  <c:v>204</c:v>
                </c:pt>
                <c:pt idx="205">
                  <c:v>205</c:v>
                </c:pt>
                <c:pt idx="206">
                  <c:v>206</c:v>
                </c:pt>
                <c:pt idx="207">
                  <c:v>207</c:v>
                </c:pt>
                <c:pt idx="208">
                  <c:v>208</c:v>
                </c:pt>
                <c:pt idx="209">
                  <c:v>209</c:v>
                </c:pt>
                <c:pt idx="210">
                  <c:v>210</c:v>
                </c:pt>
                <c:pt idx="211">
                  <c:v>211</c:v>
                </c:pt>
                <c:pt idx="212">
                  <c:v>212</c:v>
                </c:pt>
                <c:pt idx="213">
                  <c:v>213</c:v>
                </c:pt>
                <c:pt idx="214">
                  <c:v>214</c:v>
                </c:pt>
                <c:pt idx="215">
                  <c:v>215</c:v>
                </c:pt>
                <c:pt idx="216">
                  <c:v>216</c:v>
                </c:pt>
                <c:pt idx="217">
                  <c:v>217</c:v>
                </c:pt>
                <c:pt idx="218">
                  <c:v>218</c:v>
                </c:pt>
                <c:pt idx="219">
                  <c:v>219</c:v>
                </c:pt>
                <c:pt idx="220">
                  <c:v>220</c:v>
                </c:pt>
                <c:pt idx="221">
                  <c:v>221</c:v>
                </c:pt>
                <c:pt idx="222">
                  <c:v>222</c:v>
                </c:pt>
                <c:pt idx="223">
                  <c:v>223</c:v>
                </c:pt>
                <c:pt idx="224">
                  <c:v>224</c:v>
                </c:pt>
                <c:pt idx="225">
                  <c:v>225</c:v>
                </c:pt>
                <c:pt idx="226">
                  <c:v>226</c:v>
                </c:pt>
                <c:pt idx="227">
                  <c:v>227</c:v>
                </c:pt>
                <c:pt idx="228">
                  <c:v>228</c:v>
                </c:pt>
                <c:pt idx="229">
                  <c:v>229</c:v>
                </c:pt>
                <c:pt idx="230">
                  <c:v>230</c:v>
                </c:pt>
                <c:pt idx="231">
                  <c:v>231</c:v>
                </c:pt>
                <c:pt idx="232">
                  <c:v>232</c:v>
                </c:pt>
                <c:pt idx="233">
                  <c:v>233</c:v>
                </c:pt>
                <c:pt idx="234">
                  <c:v>234</c:v>
                </c:pt>
                <c:pt idx="235">
                  <c:v>235</c:v>
                </c:pt>
                <c:pt idx="236">
                  <c:v>236</c:v>
                </c:pt>
                <c:pt idx="237">
                  <c:v>237</c:v>
                </c:pt>
                <c:pt idx="238">
                  <c:v>238</c:v>
                </c:pt>
                <c:pt idx="239">
                  <c:v>239</c:v>
                </c:pt>
                <c:pt idx="240">
                  <c:v>240</c:v>
                </c:pt>
                <c:pt idx="241">
                  <c:v>241</c:v>
                </c:pt>
                <c:pt idx="242">
                  <c:v>242</c:v>
                </c:pt>
                <c:pt idx="243">
                  <c:v>243</c:v>
                </c:pt>
                <c:pt idx="244">
                  <c:v>244</c:v>
                </c:pt>
                <c:pt idx="245">
                  <c:v>245</c:v>
                </c:pt>
                <c:pt idx="246">
                  <c:v>246</c:v>
                </c:pt>
                <c:pt idx="247">
                  <c:v>247</c:v>
                </c:pt>
                <c:pt idx="248">
                  <c:v>248</c:v>
                </c:pt>
                <c:pt idx="249">
                  <c:v>249</c:v>
                </c:pt>
                <c:pt idx="250">
                  <c:v>250</c:v>
                </c:pt>
                <c:pt idx="251">
                  <c:v>251</c:v>
                </c:pt>
                <c:pt idx="252">
                  <c:v>252</c:v>
                </c:pt>
                <c:pt idx="253">
                  <c:v>253</c:v>
                </c:pt>
                <c:pt idx="254">
                  <c:v>254</c:v>
                </c:pt>
                <c:pt idx="255">
                  <c:v>255</c:v>
                </c:pt>
                <c:pt idx="256">
                  <c:v>256</c:v>
                </c:pt>
                <c:pt idx="257">
                  <c:v>257</c:v>
                </c:pt>
                <c:pt idx="258">
                  <c:v>258</c:v>
                </c:pt>
                <c:pt idx="259">
                  <c:v>259</c:v>
                </c:pt>
                <c:pt idx="260">
                  <c:v>260</c:v>
                </c:pt>
                <c:pt idx="261">
                  <c:v>261</c:v>
                </c:pt>
                <c:pt idx="262">
                  <c:v>262</c:v>
                </c:pt>
                <c:pt idx="263">
                  <c:v>263</c:v>
                </c:pt>
                <c:pt idx="264">
                  <c:v>264</c:v>
                </c:pt>
                <c:pt idx="265">
                  <c:v>265</c:v>
                </c:pt>
                <c:pt idx="266">
                  <c:v>266</c:v>
                </c:pt>
                <c:pt idx="267">
                  <c:v>267</c:v>
                </c:pt>
                <c:pt idx="268">
                  <c:v>268</c:v>
                </c:pt>
                <c:pt idx="269">
                  <c:v>269</c:v>
                </c:pt>
                <c:pt idx="270">
                  <c:v>270</c:v>
                </c:pt>
                <c:pt idx="271">
                  <c:v>271</c:v>
                </c:pt>
                <c:pt idx="272">
                  <c:v>272</c:v>
                </c:pt>
                <c:pt idx="273">
                  <c:v>273</c:v>
                </c:pt>
                <c:pt idx="274">
                  <c:v>274</c:v>
                </c:pt>
                <c:pt idx="275">
                  <c:v>275</c:v>
                </c:pt>
                <c:pt idx="276">
                  <c:v>276</c:v>
                </c:pt>
                <c:pt idx="277">
                  <c:v>277</c:v>
                </c:pt>
                <c:pt idx="278">
                  <c:v>278</c:v>
                </c:pt>
                <c:pt idx="279">
                  <c:v>279</c:v>
                </c:pt>
                <c:pt idx="280">
                  <c:v>280</c:v>
                </c:pt>
                <c:pt idx="281">
                  <c:v>281</c:v>
                </c:pt>
                <c:pt idx="282">
                  <c:v>282</c:v>
                </c:pt>
                <c:pt idx="283">
                  <c:v>283</c:v>
                </c:pt>
                <c:pt idx="284">
                  <c:v>284</c:v>
                </c:pt>
                <c:pt idx="285">
                  <c:v>285</c:v>
                </c:pt>
                <c:pt idx="286">
                  <c:v>286</c:v>
                </c:pt>
                <c:pt idx="287">
                  <c:v>287</c:v>
                </c:pt>
                <c:pt idx="288">
                  <c:v>288</c:v>
                </c:pt>
                <c:pt idx="289">
                  <c:v>289</c:v>
                </c:pt>
                <c:pt idx="290">
                  <c:v>290</c:v>
                </c:pt>
                <c:pt idx="291">
                  <c:v>291</c:v>
                </c:pt>
                <c:pt idx="292">
                  <c:v>292</c:v>
                </c:pt>
                <c:pt idx="293">
                  <c:v>293</c:v>
                </c:pt>
                <c:pt idx="294">
                  <c:v>294</c:v>
                </c:pt>
                <c:pt idx="295">
                  <c:v>295</c:v>
                </c:pt>
                <c:pt idx="296">
                  <c:v>296</c:v>
                </c:pt>
                <c:pt idx="297">
                  <c:v>297</c:v>
                </c:pt>
                <c:pt idx="298">
                  <c:v>298</c:v>
                </c:pt>
                <c:pt idx="299">
                  <c:v>299</c:v>
                </c:pt>
                <c:pt idx="300">
                  <c:v>300</c:v>
                </c:pt>
                <c:pt idx="301">
                  <c:v>301</c:v>
                </c:pt>
                <c:pt idx="302">
                  <c:v>302</c:v>
                </c:pt>
                <c:pt idx="303">
                  <c:v>303</c:v>
                </c:pt>
                <c:pt idx="304">
                  <c:v>304</c:v>
                </c:pt>
                <c:pt idx="305">
                  <c:v>305</c:v>
                </c:pt>
                <c:pt idx="306">
                  <c:v>306</c:v>
                </c:pt>
                <c:pt idx="307">
                  <c:v>307</c:v>
                </c:pt>
                <c:pt idx="308">
                  <c:v>308</c:v>
                </c:pt>
                <c:pt idx="309">
                  <c:v>309</c:v>
                </c:pt>
                <c:pt idx="310">
                  <c:v>310</c:v>
                </c:pt>
                <c:pt idx="311">
                  <c:v>311</c:v>
                </c:pt>
                <c:pt idx="312">
                  <c:v>312</c:v>
                </c:pt>
                <c:pt idx="313">
                  <c:v>313</c:v>
                </c:pt>
                <c:pt idx="314">
                  <c:v>314</c:v>
                </c:pt>
                <c:pt idx="315">
                  <c:v>315</c:v>
                </c:pt>
                <c:pt idx="316">
                  <c:v>316</c:v>
                </c:pt>
                <c:pt idx="317">
                  <c:v>317</c:v>
                </c:pt>
                <c:pt idx="318">
                  <c:v>318</c:v>
                </c:pt>
                <c:pt idx="319">
                  <c:v>319</c:v>
                </c:pt>
                <c:pt idx="320">
                  <c:v>320</c:v>
                </c:pt>
                <c:pt idx="321">
                  <c:v>321</c:v>
                </c:pt>
                <c:pt idx="322">
                  <c:v>322</c:v>
                </c:pt>
                <c:pt idx="323">
                  <c:v>323</c:v>
                </c:pt>
                <c:pt idx="324">
                  <c:v>324</c:v>
                </c:pt>
                <c:pt idx="325">
                  <c:v>325</c:v>
                </c:pt>
                <c:pt idx="326">
                  <c:v>326</c:v>
                </c:pt>
                <c:pt idx="327">
                  <c:v>327</c:v>
                </c:pt>
                <c:pt idx="328">
                  <c:v>328</c:v>
                </c:pt>
                <c:pt idx="329">
                  <c:v>329</c:v>
                </c:pt>
                <c:pt idx="330">
                  <c:v>330</c:v>
                </c:pt>
                <c:pt idx="331">
                  <c:v>331</c:v>
                </c:pt>
                <c:pt idx="332">
                  <c:v>332</c:v>
                </c:pt>
                <c:pt idx="333">
                  <c:v>333</c:v>
                </c:pt>
                <c:pt idx="334">
                  <c:v>334</c:v>
                </c:pt>
                <c:pt idx="335">
                  <c:v>335</c:v>
                </c:pt>
                <c:pt idx="336">
                  <c:v>336</c:v>
                </c:pt>
                <c:pt idx="337">
                  <c:v>337</c:v>
                </c:pt>
                <c:pt idx="338">
                  <c:v>338</c:v>
                </c:pt>
                <c:pt idx="339">
                  <c:v>339</c:v>
                </c:pt>
                <c:pt idx="340">
                  <c:v>340</c:v>
                </c:pt>
                <c:pt idx="341">
                  <c:v>341</c:v>
                </c:pt>
                <c:pt idx="342">
                  <c:v>342</c:v>
                </c:pt>
                <c:pt idx="343">
                  <c:v>343</c:v>
                </c:pt>
                <c:pt idx="344">
                  <c:v>344</c:v>
                </c:pt>
                <c:pt idx="345">
                  <c:v>345</c:v>
                </c:pt>
                <c:pt idx="346">
                  <c:v>346</c:v>
                </c:pt>
                <c:pt idx="347">
                  <c:v>347</c:v>
                </c:pt>
                <c:pt idx="348">
                  <c:v>348</c:v>
                </c:pt>
                <c:pt idx="349">
                  <c:v>349</c:v>
                </c:pt>
                <c:pt idx="350">
                  <c:v>350</c:v>
                </c:pt>
                <c:pt idx="351">
                  <c:v>351</c:v>
                </c:pt>
                <c:pt idx="352">
                  <c:v>352</c:v>
                </c:pt>
                <c:pt idx="353">
                  <c:v>353</c:v>
                </c:pt>
                <c:pt idx="354">
                  <c:v>354</c:v>
                </c:pt>
                <c:pt idx="355">
                  <c:v>355</c:v>
                </c:pt>
                <c:pt idx="356">
                  <c:v>356</c:v>
                </c:pt>
                <c:pt idx="357">
                  <c:v>357</c:v>
                </c:pt>
                <c:pt idx="358">
                  <c:v>358</c:v>
                </c:pt>
                <c:pt idx="359">
                  <c:v>359</c:v>
                </c:pt>
                <c:pt idx="360">
                  <c:v>360</c:v>
                </c:pt>
                <c:pt idx="361">
                  <c:v>361</c:v>
                </c:pt>
                <c:pt idx="362">
                  <c:v>362</c:v>
                </c:pt>
                <c:pt idx="363">
                  <c:v>363</c:v>
                </c:pt>
                <c:pt idx="364">
                  <c:v>364</c:v>
                </c:pt>
                <c:pt idx="365">
                  <c:v>365</c:v>
                </c:pt>
                <c:pt idx="366">
                  <c:v>366</c:v>
                </c:pt>
                <c:pt idx="367">
                  <c:v>367</c:v>
                </c:pt>
              </c:numCache>
            </c:numRef>
          </c:xVal>
          <c:yVal>
            <c:numRef>
              <c:f>Лист1!$G$4:$G$370</c:f>
              <c:numCache>
                <c:formatCode>General</c:formatCode>
                <c:ptCount val="367"/>
                <c:pt idx="0">
                  <c:v>84</c:v>
                </c:pt>
                <c:pt idx="1">
                  <c:v>79</c:v>
                </c:pt>
                <c:pt idx="2">
                  <c:v>51</c:v>
                </c:pt>
                <c:pt idx="3">
                  <c:v>52</c:v>
                </c:pt>
                <c:pt idx="4">
                  <c:v>89</c:v>
                </c:pt>
                <c:pt idx="5">
                  <c:v>83</c:v>
                </c:pt>
                <c:pt idx="6">
                  <c:v>84</c:v>
                </c:pt>
                <c:pt idx="7">
                  <c:v>77</c:v>
                </c:pt>
                <c:pt idx="8">
                  <c:v>65</c:v>
                </c:pt>
                <c:pt idx="9">
                  <c:v>71</c:v>
                </c:pt>
                <c:pt idx="10">
                  <c:v>78</c:v>
                </c:pt>
                <c:pt idx="11">
                  <c:v>43</c:v>
                </c:pt>
                <c:pt idx="12">
                  <c:v>54</c:v>
                </c:pt>
                <c:pt idx="13">
                  <c:v>54</c:v>
                </c:pt>
                <c:pt idx="14">
                  <c:v>42</c:v>
                </c:pt>
                <c:pt idx="15">
                  <c:v>80</c:v>
                </c:pt>
                <c:pt idx="16">
                  <c:v>92</c:v>
                </c:pt>
                <c:pt idx="17">
                  <c:v>92</c:v>
                </c:pt>
                <c:pt idx="18">
                  <c:v>76</c:v>
                </c:pt>
                <c:pt idx="19">
                  <c:v>96</c:v>
                </c:pt>
                <c:pt idx="20">
                  <c:v>92</c:v>
                </c:pt>
                <c:pt idx="21">
                  <c:v>88</c:v>
                </c:pt>
                <c:pt idx="22">
                  <c:v>85</c:v>
                </c:pt>
                <c:pt idx="23">
                  <c:v>77</c:v>
                </c:pt>
                <c:pt idx="24">
                  <c:v>85</c:v>
                </c:pt>
                <c:pt idx="25">
                  <c:v>83</c:v>
                </c:pt>
                <c:pt idx="26">
                  <c:v>80</c:v>
                </c:pt>
                <c:pt idx="27">
                  <c:v>82</c:v>
                </c:pt>
                <c:pt idx="28">
                  <c:v>88</c:v>
                </c:pt>
                <c:pt idx="29">
                  <c:v>81</c:v>
                </c:pt>
                <c:pt idx="30">
                  <c:v>78</c:v>
                </c:pt>
                <c:pt idx="31">
                  <c:v>80</c:v>
                </c:pt>
                <c:pt idx="32">
                  <c:v>84</c:v>
                </c:pt>
                <c:pt idx="33">
                  <c:v>70</c:v>
                </c:pt>
                <c:pt idx="34">
                  <c:v>45</c:v>
                </c:pt>
                <c:pt idx="35">
                  <c:v>39</c:v>
                </c:pt>
                <c:pt idx="36">
                  <c:v>42</c:v>
                </c:pt>
                <c:pt idx="37">
                  <c:v>72</c:v>
                </c:pt>
                <c:pt idx="38">
                  <c:v>72</c:v>
                </c:pt>
                <c:pt idx="39">
                  <c:v>71</c:v>
                </c:pt>
                <c:pt idx="40">
                  <c:v>61</c:v>
                </c:pt>
                <c:pt idx="41">
                  <c:v>68</c:v>
                </c:pt>
                <c:pt idx="42">
                  <c:v>78</c:v>
                </c:pt>
                <c:pt idx="43">
                  <c:v>79</c:v>
                </c:pt>
                <c:pt idx="44">
                  <c:v>84</c:v>
                </c:pt>
                <c:pt idx="45">
                  <c:v>82</c:v>
                </c:pt>
                <c:pt idx="46">
                  <c:v>84</c:v>
                </c:pt>
                <c:pt idx="47">
                  <c:v>81</c:v>
                </c:pt>
                <c:pt idx="48">
                  <c:v>80</c:v>
                </c:pt>
                <c:pt idx="49">
                  <c:v>86</c:v>
                </c:pt>
                <c:pt idx="50">
                  <c:v>87</c:v>
                </c:pt>
                <c:pt idx="51">
                  <c:v>82</c:v>
                </c:pt>
                <c:pt idx="52">
                  <c:v>83</c:v>
                </c:pt>
                <c:pt idx="53">
                  <c:v>82</c:v>
                </c:pt>
                <c:pt idx="54">
                  <c:v>75</c:v>
                </c:pt>
                <c:pt idx="55">
                  <c:v>66</c:v>
                </c:pt>
                <c:pt idx="56">
                  <c:v>78</c:v>
                </c:pt>
                <c:pt idx="57">
                  <c:v>82</c:v>
                </c:pt>
                <c:pt idx="58">
                  <c:v>80</c:v>
                </c:pt>
                <c:pt idx="59">
                  <c:v>80</c:v>
                </c:pt>
                <c:pt idx="60">
                  <c:v>78</c:v>
                </c:pt>
                <c:pt idx="61">
                  <c:v>77</c:v>
                </c:pt>
                <c:pt idx="62">
                  <c:v>92</c:v>
                </c:pt>
                <c:pt idx="63">
                  <c:v>89</c:v>
                </c:pt>
                <c:pt idx="64">
                  <c:v>78</c:v>
                </c:pt>
                <c:pt idx="65">
                  <c:v>72</c:v>
                </c:pt>
                <c:pt idx="66">
                  <c:v>79</c:v>
                </c:pt>
                <c:pt idx="67">
                  <c:v>80</c:v>
                </c:pt>
                <c:pt idx="68">
                  <c:v>79</c:v>
                </c:pt>
                <c:pt idx="69">
                  <c:v>84</c:v>
                </c:pt>
                <c:pt idx="70">
                  <c:v>80</c:v>
                </c:pt>
                <c:pt idx="71">
                  <c:v>99</c:v>
                </c:pt>
                <c:pt idx="72">
                  <c:v>95</c:v>
                </c:pt>
                <c:pt idx="73">
                  <c:v>90</c:v>
                </c:pt>
                <c:pt idx="74">
                  <c:v>88</c:v>
                </c:pt>
                <c:pt idx="75">
                  <c:v>82</c:v>
                </c:pt>
                <c:pt idx="76">
                  <c:v>74</c:v>
                </c:pt>
                <c:pt idx="77" formatCode="#,##0">
                  <c:v>74.624999999999986</c:v>
                </c:pt>
                <c:pt idx="78" formatCode="#,##0">
                  <c:v>81.124999999999986</c:v>
                </c:pt>
                <c:pt idx="79" formatCode="#,##0">
                  <c:v>92.874999999999986</c:v>
                </c:pt>
                <c:pt idx="80" formatCode="#,##0">
                  <c:v>84.124999999999986</c:v>
                </c:pt>
                <c:pt idx="81" formatCode="#,##0">
                  <c:v>85.374999999999986</c:v>
                </c:pt>
                <c:pt idx="82" formatCode="#,##0">
                  <c:v>87</c:v>
                </c:pt>
                <c:pt idx="83" formatCode="#,##0">
                  <c:v>82.25</c:v>
                </c:pt>
                <c:pt idx="84" formatCode="#,##0">
                  <c:v>85.874999999999986</c:v>
                </c:pt>
                <c:pt idx="85" formatCode="#,##0">
                  <c:v>82.874999999999986</c:v>
                </c:pt>
                <c:pt idx="86" formatCode="#,##0">
                  <c:v>96.624999999999986</c:v>
                </c:pt>
                <c:pt idx="87" formatCode="#,##0">
                  <c:v>87.25</c:v>
                </c:pt>
                <c:pt idx="88" formatCode="#,##0">
                  <c:v>66.75</c:v>
                </c:pt>
                <c:pt idx="89" formatCode="#,##0">
                  <c:v>73.75</c:v>
                </c:pt>
                <c:pt idx="90" formatCode="#,##0">
                  <c:v>74</c:v>
                </c:pt>
                <c:pt idx="91" formatCode="#,##0">
                  <c:v>76.374999999999986</c:v>
                </c:pt>
                <c:pt idx="92" formatCode="#,##0">
                  <c:v>77.5</c:v>
                </c:pt>
                <c:pt idx="93" formatCode="#,##0">
                  <c:v>67.124999999999986</c:v>
                </c:pt>
                <c:pt idx="94" formatCode="#,##0">
                  <c:v>69.75</c:v>
                </c:pt>
                <c:pt idx="95" formatCode="#,##0">
                  <c:v>73.124999999999986</c:v>
                </c:pt>
                <c:pt idx="96" formatCode="#,##0">
                  <c:v>76.75</c:v>
                </c:pt>
                <c:pt idx="97" formatCode="#,##0">
                  <c:v>74.25</c:v>
                </c:pt>
                <c:pt idx="98" formatCode="#,##0">
                  <c:v>77.5</c:v>
                </c:pt>
                <c:pt idx="99" formatCode="#,##0">
                  <c:v>76</c:v>
                </c:pt>
                <c:pt idx="100" formatCode="#,##0">
                  <c:v>72.374999999999986</c:v>
                </c:pt>
                <c:pt idx="101" formatCode="#,##0">
                  <c:v>66.874999999999986</c:v>
                </c:pt>
                <c:pt idx="102" formatCode="#,##0">
                  <c:v>85.874999999999986</c:v>
                </c:pt>
                <c:pt idx="103" formatCode="#,##0">
                  <c:v>83.25</c:v>
                </c:pt>
                <c:pt idx="104" formatCode="#,##0">
                  <c:v>85.75</c:v>
                </c:pt>
                <c:pt idx="105" formatCode="#,##0">
                  <c:v>81.5</c:v>
                </c:pt>
                <c:pt idx="106" formatCode="#,##0">
                  <c:v>80.75</c:v>
                </c:pt>
                <c:pt idx="107" formatCode="#,##0">
                  <c:v>84.624999999999986</c:v>
                </c:pt>
                <c:pt idx="108" formatCode="0">
                  <c:v>85.5</c:v>
                </c:pt>
                <c:pt idx="109" formatCode="0">
                  <c:v>84.624999999999986</c:v>
                </c:pt>
                <c:pt idx="110" formatCode="0">
                  <c:v>84.25</c:v>
                </c:pt>
                <c:pt idx="111" formatCode="0">
                  <c:v>83.124999999999986</c:v>
                </c:pt>
                <c:pt idx="112" formatCode="0">
                  <c:v>89.124999999999986</c:v>
                </c:pt>
                <c:pt idx="113" formatCode="0">
                  <c:v>87.5</c:v>
                </c:pt>
                <c:pt idx="114" formatCode="0">
                  <c:v>72.374999999999986</c:v>
                </c:pt>
                <c:pt idx="115" formatCode="0">
                  <c:v>64.874999999999986</c:v>
                </c:pt>
                <c:pt idx="116" formatCode="0">
                  <c:v>59.875</c:v>
                </c:pt>
                <c:pt idx="117" formatCode="0">
                  <c:v>56.625000000000085</c:v>
                </c:pt>
                <c:pt idx="118" formatCode="0">
                  <c:v>61.75</c:v>
                </c:pt>
                <c:pt idx="119" formatCode="0">
                  <c:v>77.374999999999986</c:v>
                </c:pt>
                <c:pt idx="120" formatCode="0">
                  <c:v>80.874999999999986</c:v>
                </c:pt>
                <c:pt idx="121" formatCode="0">
                  <c:v>81.75</c:v>
                </c:pt>
                <c:pt idx="122" formatCode="0">
                  <c:v>78.624999999999986</c:v>
                </c:pt>
                <c:pt idx="123">
                  <c:v>89</c:v>
                </c:pt>
                <c:pt idx="124">
                  <c:v>88</c:v>
                </c:pt>
                <c:pt idx="125">
                  <c:v>88</c:v>
                </c:pt>
                <c:pt idx="126">
                  <c:v>79</c:v>
                </c:pt>
                <c:pt idx="127">
                  <c:v>79</c:v>
                </c:pt>
                <c:pt idx="128">
                  <c:v>80</c:v>
                </c:pt>
                <c:pt idx="129">
                  <c:v>81</c:v>
                </c:pt>
                <c:pt idx="130">
                  <c:v>79</c:v>
                </c:pt>
                <c:pt idx="131">
                  <c:v>82</c:v>
                </c:pt>
                <c:pt idx="132">
                  <c:v>79</c:v>
                </c:pt>
                <c:pt idx="133">
                  <c:v>98</c:v>
                </c:pt>
                <c:pt idx="134">
                  <c:v>92</c:v>
                </c:pt>
                <c:pt idx="135">
                  <c:v>85</c:v>
                </c:pt>
                <c:pt idx="136">
                  <c:v>79</c:v>
                </c:pt>
                <c:pt idx="137">
                  <c:v>73</c:v>
                </c:pt>
                <c:pt idx="138">
                  <c:v>83</c:v>
                </c:pt>
                <c:pt idx="139">
                  <c:v>85</c:v>
                </c:pt>
                <c:pt idx="140">
                  <c:v>91</c:v>
                </c:pt>
                <c:pt idx="141">
                  <c:v>90</c:v>
                </c:pt>
                <c:pt idx="142">
                  <c:v>99</c:v>
                </c:pt>
                <c:pt idx="143">
                  <c:v>85</c:v>
                </c:pt>
                <c:pt idx="144">
                  <c:v>88</c:v>
                </c:pt>
                <c:pt idx="145">
                  <c:v>84</c:v>
                </c:pt>
                <c:pt idx="146">
                  <c:v>77</c:v>
                </c:pt>
                <c:pt idx="147">
                  <c:v>92</c:v>
                </c:pt>
                <c:pt idx="148">
                  <c:v>87</c:v>
                </c:pt>
                <c:pt idx="149">
                  <c:v>91</c:v>
                </c:pt>
                <c:pt idx="150">
                  <c:v>85</c:v>
                </c:pt>
                <c:pt idx="151">
                  <c:v>88</c:v>
                </c:pt>
                <c:pt idx="152">
                  <c:v>95</c:v>
                </c:pt>
                <c:pt idx="153">
                  <c:v>91</c:v>
                </c:pt>
                <c:pt idx="154">
                  <c:v>90</c:v>
                </c:pt>
                <c:pt idx="155">
                  <c:v>90</c:v>
                </c:pt>
                <c:pt idx="156">
                  <c:v>91</c:v>
                </c:pt>
                <c:pt idx="157">
                  <c:v>87</c:v>
                </c:pt>
                <c:pt idx="158">
                  <c:v>69</c:v>
                </c:pt>
                <c:pt idx="159">
                  <c:v>87</c:v>
                </c:pt>
                <c:pt idx="160">
                  <c:v>83</c:v>
                </c:pt>
                <c:pt idx="161">
                  <c:v>87</c:v>
                </c:pt>
                <c:pt idx="162">
                  <c:v>89</c:v>
                </c:pt>
                <c:pt idx="163">
                  <c:v>78</c:v>
                </c:pt>
                <c:pt idx="164">
                  <c:v>80</c:v>
                </c:pt>
                <c:pt idx="165">
                  <c:v>79</c:v>
                </c:pt>
                <c:pt idx="166">
                  <c:v>76</c:v>
                </c:pt>
                <c:pt idx="167">
                  <c:v>74</c:v>
                </c:pt>
                <c:pt idx="168">
                  <c:v>73</c:v>
                </c:pt>
                <c:pt idx="169">
                  <c:v>93</c:v>
                </c:pt>
                <c:pt idx="170">
                  <c:v>92</c:v>
                </c:pt>
                <c:pt idx="171">
                  <c:v>94</c:v>
                </c:pt>
                <c:pt idx="172">
                  <c:v>88</c:v>
                </c:pt>
                <c:pt idx="173">
                  <c:v>86</c:v>
                </c:pt>
                <c:pt idx="174">
                  <c:v>85</c:v>
                </c:pt>
                <c:pt idx="175">
                  <c:v>85</c:v>
                </c:pt>
                <c:pt idx="176">
                  <c:v>55</c:v>
                </c:pt>
                <c:pt idx="177">
                  <c:v>96</c:v>
                </c:pt>
                <c:pt idx="178">
                  <c:v>91</c:v>
                </c:pt>
                <c:pt idx="179">
                  <c:v>77</c:v>
                </c:pt>
                <c:pt idx="180">
                  <c:v>90</c:v>
                </c:pt>
                <c:pt idx="181">
                  <c:v>96</c:v>
                </c:pt>
                <c:pt idx="182">
                  <c:v>97</c:v>
                </c:pt>
                <c:pt idx="183">
                  <c:v>94</c:v>
                </c:pt>
                <c:pt idx="184">
                  <c:v>90</c:v>
                </c:pt>
                <c:pt idx="185">
                  <c:v>91</c:v>
                </c:pt>
                <c:pt idx="186">
                  <c:v>85</c:v>
                </c:pt>
                <c:pt idx="187">
                  <c:v>89</c:v>
                </c:pt>
                <c:pt idx="188">
                  <c:v>92</c:v>
                </c:pt>
                <c:pt idx="189">
                  <c:v>92</c:v>
                </c:pt>
                <c:pt idx="190">
                  <c:v>81</c:v>
                </c:pt>
                <c:pt idx="191">
                  <c:v>85</c:v>
                </c:pt>
                <c:pt idx="192">
                  <c:v>93</c:v>
                </c:pt>
                <c:pt idx="193">
                  <c:v>95</c:v>
                </c:pt>
                <c:pt idx="194">
                  <c:v>97</c:v>
                </c:pt>
                <c:pt idx="195">
                  <c:v>91</c:v>
                </c:pt>
                <c:pt idx="196">
                  <c:v>97</c:v>
                </c:pt>
                <c:pt idx="197">
                  <c:v>87</c:v>
                </c:pt>
                <c:pt idx="198">
                  <c:v>89</c:v>
                </c:pt>
                <c:pt idx="199">
                  <c:v>79</c:v>
                </c:pt>
                <c:pt idx="200">
                  <c:v>92</c:v>
                </c:pt>
                <c:pt idx="201">
                  <c:v>84</c:v>
                </c:pt>
                <c:pt idx="202">
                  <c:v>94</c:v>
                </c:pt>
                <c:pt idx="203">
                  <c:v>89</c:v>
                </c:pt>
                <c:pt idx="204">
                  <c:v>95</c:v>
                </c:pt>
                <c:pt idx="205">
                  <c:v>94</c:v>
                </c:pt>
                <c:pt idx="206">
                  <c:v>96</c:v>
                </c:pt>
                <c:pt idx="207">
                  <c:v>92</c:v>
                </c:pt>
                <c:pt idx="208">
                  <c:v>96</c:v>
                </c:pt>
                <c:pt idx="209">
                  <c:v>96</c:v>
                </c:pt>
                <c:pt idx="210">
                  <c:v>98</c:v>
                </c:pt>
                <c:pt idx="211">
                  <c:v>94</c:v>
                </c:pt>
                <c:pt idx="212">
                  <c:v>97</c:v>
                </c:pt>
                <c:pt idx="213">
                  <c:v>93</c:v>
                </c:pt>
                <c:pt idx="214">
                  <c:v>93</c:v>
                </c:pt>
                <c:pt idx="215">
                  <c:v>92</c:v>
                </c:pt>
                <c:pt idx="216">
                  <c:v>91</c:v>
                </c:pt>
                <c:pt idx="217">
                  <c:v>94</c:v>
                </c:pt>
                <c:pt idx="218">
                  <c:v>75</c:v>
                </c:pt>
                <c:pt idx="219">
                  <c:v>91</c:v>
                </c:pt>
                <c:pt idx="220">
                  <c:v>71</c:v>
                </c:pt>
                <c:pt idx="221">
                  <c:v>64</c:v>
                </c:pt>
                <c:pt idx="222">
                  <c:v>75</c:v>
                </c:pt>
                <c:pt idx="223">
                  <c:v>70</c:v>
                </c:pt>
                <c:pt idx="224">
                  <c:v>60</c:v>
                </c:pt>
                <c:pt idx="225">
                  <c:v>47</c:v>
                </c:pt>
                <c:pt idx="226">
                  <c:v>91</c:v>
                </c:pt>
                <c:pt idx="227">
                  <c:v>74</c:v>
                </c:pt>
                <c:pt idx="228">
                  <c:v>94</c:v>
                </c:pt>
                <c:pt idx="229">
                  <c:v>98</c:v>
                </c:pt>
                <c:pt idx="230">
                  <c:v>99</c:v>
                </c:pt>
                <c:pt idx="231">
                  <c:v>94</c:v>
                </c:pt>
                <c:pt idx="232">
                  <c:v>92</c:v>
                </c:pt>
                <c:pt idx="233">
                  <c:v>89</c:v>
                </c:pt>
                <c:pt idx="234">
                  <c:v>90</c:v>
                </c:pt>
                <c:pt idx="235">
                  <c:v>95</c:v>
                </c:pt>
                <c:pt idx="236">
                  <c:v>88</c:v>
                </c:pt>
                <c:pt idx="237">
                  <c:v>99</c:v>
                </c:pt>
                <c:pt idx="238">
                  <c:v>97</c:v>
                </c:pt>
                <c:pt idx="239">
                  <c:v>91</c:v>
                </c:pt>
                <c:pt idx="240">
                  <c:v>90</c:v>
                </c:pt>
                <c:pt idx="241">
                  <c:v>85</c:v>
                </c:pt>
                <c:pt idx="242">
                  <c:v>99</c:v>
                </c:pt>
                <c:pt idx="243">
                  <c:v>97</c:v>
                </c:pt>
                <c:pt idx="244">
                  <c:v>88</c:v>
                </c:pt>
                <c:pt idx="245">
                  <c:v>87</c:v>
                </c:pt>
                <c:pt idx="246">
                  <c:v>81</c:v>
                </c:pt>
                <c:pt idx="247">
                  <c:v>82</c:v>
                </c:pt>
                <c:pt idx="248">
                  <c:v>82</c:v>
                </c:pt>
                <c:pt idx="249">
                  <c:v>95</c:v>
                </c:pt>
                <c:pt idx="250">
                  <c:v>95</c:v>
                </c:pt>
                <c:pt idx="251">
                  <c:v>96</c:v>
                </c:pt>
                <c:pt idx="252">
                  <c:v>97</c:v>
                </c:pt>
                <c:pt idx="253">
                  <c:v>97</c:v>
                </c:pt>
                <c:pt idx="254">
                  <c:v>95</c:v>
                </c:pt>
                <c:pt idx="255">
                  <c:v>99</c:v>
                </c:pt>
                <c:pt idx="256">
                  <c:v>97</c:v>
                </c:pt>
                <c:pt idx="257">
                  <c:v>97</c:v>
                </c:pt>
                <c:pt idx="258">
                  <c:v>97</c:v>
                </c:pt>
                <c:pt idx="259">
                  <c:v>93</c:v>
                </c:pt>
                <c:pt idx="260">
                  <c:v>90</c:v>
                </c:pt>
                <c:pt idx="261" formatCode="0">
                  <c:v>68.374999999999986</c:v>
                </c:pt>
                <c:pt idx="262" formatCode="0">
                  <c:v>64.25</c:v>
                </c:pt>
                <c:pt idx="263" formatCode="0">
                  <c:v>79.75</c:v>
                </c:pt>
                <c:pt idx="264" formatCode="0">
                  <c:v>70.75</c:v>
                </c:pt>
                <c:pt idx="265" formatCode="0">
                  <c:v>67.75</c:v>
                </c:pt>
                <c:pt idx="266" formatCode="0">
                  <c:v>83.124999999999986</c:v>
                </c:pt>
                <c:pt idx="267" formatCode="0">
                  <c:v>67.374999999999986</c:v>
                </c:pt>
                <c:pt idx="268" formatCode="0">
                  <c:v>82.25</c:v>
                </c:pt>
                <c:pt idx="269" formatCode="0">
                  <c:v>90.374999999999986</c:v>
                </c:pt>
                <c:pt idx="270" formatCode="0">
                  <c:v>78.874999999999986</c:v>
                </c:pt>
                <c:pt idx="271" formatCode="0">
                  <c:v>83.124999999999986</c:v>
                </c:pt>
                <c:pt idx="272" formatCode="0">
                  <c:v>71.124999999999986</c:v>
                </c:pt>
                <c:pt idx="273" formatCode="0">
                  <c:v>76</c:v>
                </c:pt>
                <c:pt idx="274" formatCode="0">
                  <c:v>90.25</c:v>
                </c:pt>
                <c:pt idx="275" formatCode="0">
                  <c:v>88.5</c:v>
                </c:pt>
                <c:pt idx="276" formatCode="0">
                  <c:v>57.75</c:v>
                </c:pt>
                <c:pt idx="277" formatCode="0">
                  <c:v>47.25</c:v>
                </c:pt>
                <c:pt idx="278" formatCode="0">
                  <c:v>44</c:v>
                </c:pt>
                <c:pt idx="279" formatCode="0">
                  <c:v>90.624999999999986</c:v>
                </c:pt>
                <c:pt idx="280" formatCode="0">
                  <c:v>78</c:v>
                </c:pt>
                <c:pt idx="281" formatCode="0">
                  <c:v>63.125000000000085</c:v>
                </c:pt>
                <c:pt idx="282" formatCode="0">
                  <c:v>91.75</c:v>
                </c:pt>
                <c:pt idx="283" formatCode="0">
                  <c:v>66</c:v>
                </c:pt>
                <c:pt idx="284" formatCode="0">
                  <c:v>55.5</c:v>
                </c:pt>
                <c:pt idx="285" formatCode="0">
                  <c:v>73.5</c:v>
                </c:pt>
                <c:pt idx="286" formatCode="0">
                  <c:v>79.124999999999986</c:v>
                </c:pt>
                <c:pt idx="287" formatCode="0">
                  <c:v>67.874999999999986</c:v>
                </c:pt>
                <c:pt idx="288" formatCode="0">
                  <c:v>80.5</c:v>
                </c:pt>
                <c:pt idx="289" formatCode="0">
                  <c:v>94.124999999999986</c:v>
                </c:pt>
                <c:pt idx="290" formatCode="0">
                  <c:v>87.124999999999986</c:v>
                </c:pt>
                <c:pt idx="291" formatCode="0">
                  <c:v>83.75</c:v>
                </c:pt>
                <c:pt idx="292" formatCode="0">
                  <c:v>71</c:v>
                </c:pt>
                <c:pt idx="293" formatCode="0">
                  <c:v>72.75</c:v>
                </c:pt>
                <c:pt idx="294" formatCode="0">
                  <c:v>69.624999999999986</c:v>
                </c:pt>
                <c:pt idx="295" formatCode="0">
                  <c:v>62.75</c:v>
                </c:pt>
                <c:pt idx="296" formatCode="0">
                  <c:v>63.625000000000085</c:v>
                </c:pt>
                <c:pt idx="297" formatCode="0">
                  <c:v>70.124999999999986</c:v>
                </c:pt>
                <c:pt idx="298" formatCode="0">
                  <c:v>89.124999999999986</c:v>
                </c:pt>
                <c:pt idx="299" formatCode="0">
                  <c:v>78.874999999999986</c:v>
                </c:pt>
                <c:pt idx="300" formatCode="0">
                  <c:v>81</c:v>
                </c:pt>
                <c:pt idx="301" formatCode="0">
                  <c:v>63.5</c:v>
                </c:pt>
                <c:pt idx="302" formatCode="0">
                  <c:v>52.5</c:v>
                </c:pt>
                <c:pt idx="303" formatCode="0">
                  <c:v>65.124999999999986</c:v>
                </c:pt>
                <c:pt idx="304" formatCode="0">
                  <c:v>61.875</c:v>
                </c:pt>
                <c:pt idx="305" formatCode="0">
                  <c:v>63</c:v>
                </c:pt>
                <c:pt idx="306" formatCode="0">
                  <c:v>66</c:v>
                </c:pt>
                <c:pt idx="307" formatCode="0">
                  <c:v>63</c:v>
                </c:pt>
                <c:pt idx="308" formatCode="0">
                  <c:v>68.75</c:v>
                </c:pt>
                <c:pt idx="309" formatCode="0">
                  <c:v>78.75</c:v>
                </c:pt>
                <c:pt idx="310" formatCode="0">
                  <c:v>75.124999999999986</c:v>
                </c:pt>
                <c:pt idx="311" formatCode="0">
                  <c:v>73.374999999999986</c:v>
                </c:pt>
                <c:pt idx="312" formatCode="0">
                  <c:v>77</c:v>
                </c:pt>
                <c:pt idx="313" formatCode="0">
                  <c:v>94.25</c:v>
                </c:pt>
                <c:pt idx="314" formatCode="0">
                  <c:v>87.624999999999986</c:v>
                </c:pt>
                <c:pt idx="315" formatCode="0">
                  <c:v>84.25</c:v>
                </c:pt>
                <c:pt idx="316" formatCode="0">
                  <c:v>90.25</c:v>
                </c:pt>
                <c:pt idx="317" formatCode="0">
                  <c:v>88.25</c:v>
                </c:pt>
                <c:pt idx="318" formatCode="0">
                  <c:v>56</c:v>
                </c:pt>
                <c:pt idx="319" formatCode="0">
                  <c:v>92.124999999999986</c:v>
                </c:pt>
                <c:pt idx="320" formatCode="0">
                  <c:v>94.25</c:v>
                </c:pt>
                <c:pt idx="321" formatCode="0">
                  <c:v>49.75</c:v>
                </c:pt>
                <c:pt idx="322" formatCode="0">
                  <c:v>43</c:v>
                </c:pt>
                <c:pt idx="323" formatCode="0">
                  <c:v>39</c:v>
                </c:pt>
                <c:pt idx="324" formatCode="0">
                  <c:v>59.25</c:v>
                </c:pt>
                <c:pt idx="325" formatCode="0">
                  <c:v>75.5</c:v>
                </c:pt>
                <c:pt idx="326" formatCode="0">
                  <c:v>87.25</c:v>
                </c:pt>
                <c:pt idx="327" formatCode="0">
                  <c:v>83</c:v>
                </c:pt>
                <c:pt idx="328" formatCode="0">
                  <c:v>64.5</c:v>
                </c:pt>
                <c:pt idx="329" formatCode="0">
                  <c:v>61.375</c:v>
                </c:pt>
                <c:pt idx="330" formatCode="0">
                  <c:v>46</c:v>
                </c:pt>
                <c:pt idx="331" formatCode="0">
                  <c:v>81.374999999999986</c:v>
                </c:pt>
                <c:pt idx="332" formatCode="0">
                  <c:v>92</c:v>
                </c:pt>
                <c:pt idx="333" formatCode="0">
                  <c:v>83</c:v>
                </c:pt>
                <c:pt idx="334" formatCode="0">
                  <c:v>84.624999999999986</c:v>
                </c:pt>
                <c:pt idx="335" formatCode="0">
                  <c:v>77</c:v>
                </c:pt>
                <c:pt idx="336" formatCode="0">
                  <c:v>64.374999999999986</c:v>
                </c:pt>
                <c:pt idx="337" formatCode="0">
                  <c:v>77.75</c:v>
                </c:pt>
                <c:pt idx="338" formatCode="0">
                  <c:v>81</c:v>
                </c:pt>
                <c:pt idx="339" formatCode="0">
                  <c:v>59.125000000000085</c:v>
                </c:pt>
                <c:pt idx="340" formatCode="0">
                  <c:v>61.5</c:v>
                </c:pt>
                <c:pt idx="341" formatCode="0">
                  <c:v>62.75</c:v>
                </c:pt>
                <c:pt idx="342" formatCode="0">
                  <c:v>59</c:v>
                </c:pt>
                <c:pt idx="343" formatCode="0">
                  <c:v>67.624999999999986</c:v>
                </c:pt>
                <c:pt idx="344" formatCode="0">
                  <c:v>51.75</c:v>
                </c:pt>
                <c:pt idx="345" formatCode="0">
                  <c:v>74.374999999999986</c:v>
                </c:pt>
                <c:pt idx="346" formatCode="0">
                  <c:v>95.624999999999986</c:v>
                </c:pt>
                <c:pt idx="347" formatCode="0">
                  <c:v>75.5</c:v>
                </c:pt>
                <c:pt idx="348" formatCode="0">
                  <c:v>87.124999999999986</c:v>
                </c:pt>
                <c:pt idx="349" formatCode="0">
                  <c:v>85.75</c:v>
                </c:pt>
                <c:pt idx="350" formatCode="0">
                  <c:v>83.374999999999986</c:v>
                </c:pt>
                <c:pt idx="351" formatCode="0">
                  <c:v>76.624999999999986</c:v>
                </c:pt>
                <c:pt idx="352" formatCode="0">
                  <c:v>62</c:v>
                </c:pt>
                <c:pt idx="353" formatCode="0">
                  <c:v>57.75</c:v>
                </c:pt>
                <c:pt idx="354" formatCode="0">
                  <c:v>64</c:v>
                </c:pt>
                <c:pt idx="355" formatCode="0">
                  <c:v>68.5</c:v>
                </c:pt>
                <c:pt idx="356" formatCode="0">
                  <c:v>68.374999999999986</c:v>
                </c:pt>
                <c:pt idx="357" formatCode="0">
                  <c:v>66.874999999999986</c:v>
                </c:pt>
                <c:pt idx="358" formatCode="0">
                  <c:v>60.75</c:v>
                </c:pt>
                <c:pt idx="359" formatCode="0">
                  <c:v>55.75</c:v>
                </c:pt>
                <c:pt idx="360" formatCode="0">
                  <c:v>42.75</c:v>
                </c:pt>
                <c:pt idx="361" formatCode="0">
                  <c:v>61.625000000000085</c:v>
                </c:pt>
                <c:pt idx="362" formatCode="0">
                  <c:v>74.124999999999986</c:v>
                </c:pt>
                <c:pt idx="363" formatCode="0">
                  <c:v>91</c:v>
                </c:pt>
                <c:pt idx="364" formatCode="0">
                  <c:v>94.124999999999986</c:v>
                </c:pt>
                <c:pt idx="365" formatCode="0">
                  <c:v>95.874999999999986</c:v>
                </c:pt>
                <c:pt idx="366" formatCode="0">
                  <c:v>70.624999999999986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5119616"/>
        <c:axId val="115121536"/>
      </c:scatterChart>
      <c:scatterChart>
        <c:scatterStyle val="lineMarker"/>
        <c:varyColors val="0"/>
        <c:ser>
          <c:idx val="2"/>
          <c:order val="1"/>
          <c:tx>
            <c:strRef>
              <c:f>Лист1!$D$3</c:f>
              <c:strCache>
                <c:ptCount val="1"/>
                <c:pt idx="0">
                  <c:v>То,С</c:v>
                </c:pt>
              </c:strCache>
            </c:strRef>
          </c:tx>
          <c:spPr>
            <a:ln w="22225">
              <a:solidFill>
                <a:schemeClr val="tx1"/>
              </a:solidFill>
              <a:prstDash val="sysDot"/>
            </a:ln>
          </c:spPr>
          <c:marker>
            <c:symbol val="none"/>
          </c:marker>
          <c:xVal>
            <c:numRef>
              <c:f>Лист1!$AD$3:$AD$370</c:f>
              <c:numCache>
                <c:formatCode>General</c:formatCode>
                <c:ptCount val="36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  <c:pt idx="101">
                  <c:v>101</c:v>
                </c:pt>
                <c:pt idx="102">
                  <c:v>102</c:v>
                </c:pt>
                <c:pt idx="103">
                  <c:v>103</c:v>
                </c:pt>
                <c:pt idx="104">
                  <c:v>104</c:v>
                </c:pt>
                <c:pt idx="105">
                  <c:v>105</c:v>
                </c:pt>
                <c:pt idx="106">
                  <c:v>106</c:v>
                </c:pt>
                <c:pt idx="107">
                  <c:v>107</c:v>
                </c:pt>
                <c:pt idx="108">
                  <c:v>108</c:v>
                </c:pt>
                <c:pt idx="109">
                  <c:v>109</c:v>
                </c:pt>
                <c:pt idx="110">
                  <c:v>110</c:v>
                </c:pt>
                <c:pt idx="111">
                  <c:v>111</c:v>
                </c:pt>
                <c:pt idx="112">
                  <c:v>112</c:v>
                </c:pt>
                <c:pt idx="113">
                  <c:v>113</c:v>
                </c:pt>
                <c:pt idx="114">
                  <c:v>114</c:v>
                </c:pt>
                <c:pt idx="115">
                  <c:v>115</c:v>
                </c:pt>
                <c:pt idx="116">
                  <c:v>116</c:v>
                </c:pt>
                <c:pt idx="117">
                  <c:v>117</c:v>
                </c:pt>
                <c:pt idx="118">
                  <c:v>118</c:v>
                </c:pt>
                <c:pt idx="119">
                  <c:v>119</c:v>
                </c:pt>
                <c:pt idx="120">
                  <c:v>120</c:v>
                </c:pt>
                <c:pt idx="121">
                  <c:v>121</c:v>
                </c:pt>
                <c:pt idx="122">
                  <c:v>122</c:v>
                </c:pt>
                <c:pt idx="123">
                  <c:v>123</c:v>
                </c:pt>
                <c:pt idx="124">
                  <c:v>124</c:v>
                </c:pt>
                <c:pt idx="125">
                  <c:v>125</c:v>
                </c:pt>
                <c:pt idx="126">
                  <c:v>126</c:v>
                </c:pt>
                <c:pt idx="127">
                  <c:v>127</c:v>
                </c:pt>
                <c:pt idx="128">
                  <c:v>128</c:v>
                </c:pt>
                <c:pt idx="129">
                  <c:v>129</c:v>
                </c:pt>
                <c:pt idx="130">
                  <c:v>130</c:v>
                </c:pt>
                <c:pt idx="131">
                  <c:v>131</c:v>
                </c:pt>
                <c:pt idx="132">
                  <c:v>132</c:v>
                </c:pt>
                <c:pt idx="133">
                  <c:v>133</c:v>
                </c:pt>
                <c:pt idx="134">
                  <c:v>134</c:v>
                </c:pt>
                <c:pt idx="135">
                  <c:v>135</c:v>
                </c:pt>
                <c:pt idx="136">
                  <c:v>136</c:v>
                </c:pt>
                <c:pt idx="137">
                  <c:v>137</c:v>
                </c:pt>
                <c:pt idx="138">
                  <c:v>138</c:v>
                </c:pt>
                <c:pt idx="139">
                  <c:v>139</c:v>
                </c:pt>
                <c:pt idx="140">
                  <c:v>140</c:v>
                </c:pt>
                <c:pt idx="141">
                  <c:v>141</c:v>
                </c:pt>
                <c:pt idx="142">
                  <c:v>142</c:v>
                </c:pt>
                <c:pt idx="143">
                  <c:v>143</c:v>
                </c:pt>
                <c:pt idx="144">
                  <c:v>144</c:v>
                </c:pt>
                <c:pt idx="145">
                  <c:v>145</c:v>
                </c:pt>
                <c:pt idx="146">
                  <c:v>146</c:v>
                </c:pt>
                <c:pt idx="147">
                  <c:v>147</c:v>
                </c:pt>
                <c:pt idx="148">
                  <c:v>148</c:v>
                </c:pt>
                <c:pt idx="149">
                  <c:v>149</c:v>
                </c:pt>
                <c:pt idx="150">
                  <c:v>150</c:v>
                </c:pt>
                <c:pt idx="151">
                  <c:v>151</c:v>
                </c:pt>
                <c:pt idx="152">
                  <c:v>152</c:v>
                </c:pt>
                <c:pt idx="153">
                  <c:v>153</c:v>
                </c:pt>
                <c:pt idx="154">
                  <c:v>154</c:v>
                </c:pt>
                <c:pt idx="155">
                  <c:v>155</c:v>
                </c:pt>
                <c:pt idx="156">
                  <c:v>156</c:v>
                </c:pt>
                <c:pt idx="157">
                  <c:v>157</c:v>
                </c:pt>
                <c:pt idx="158">
                  <c:v>158</c:v>
                </c:pt>
                <c:pt idx="159">
                  <c:v>159</c:v>
                </c:pt>
                <c:pt idx="160">
                  <c:v>160</c:v>
                </c:pt>
                <c:pt idx="161">
                  <c:v>161</c:v>
                </c:pt>
                <c:pt idx="162">
                  <c:v>162</c:v>
                </c:pt>
                <c:pt idx="163">
                  <c:v>163</c:v>
                </c:pt>
                <c:pt idx="164">
                  <c:v>164</c:v>
                </c:pt>
                <c:pt idx="165">
                  <c:v>165</c:v>
                </c:pt>
                <c:pt idx="166">
                  <c:v>166</c:v>
                </c:pt>
                <c:pt idx="167">
                  <c:v>167</c:v>
                </c:pt>
                <c:pt idx="168">
                  <c:v>168</c:v>
                </c:pt>
                <c:pt idx="169">
                  <c:v>169</c:v>
                </c:pt>
                <c:pt idx="170">
                  <c:v>170</c:v>
                </c:pt>
                <c:pt idx="171">
                  <c:v>171</c:v>
                </c:pt>
                <c:pt idx="172">
                  <c:v>172</c:v>
                </c:pt>
                <c:pt idx="173">
                  <c:v>173</c:v>
                </c:pt>
                <c:pt idx="174">
                  <c:v>174</c:v>
                </c:pt>
                <c:pt idx="175">
                  <c:v>175</c:v>
                </c:pt>
                <c:pt idx="176">
                  <c:v>176</c:v>
                </c:pt>
                <c:pt idx="177">
                  <c:v>177</c:v>
                </c:pt>
                <c:pt idx="178">
                  <c:v>178</c:v>
                </c:pt>
                <c:pt idx="179">
                  <c:v>179</c:v>
                </c:pt>
                <c:pt idx="180">
                  <c:v>180</c:v>
                </c:pt>
                <c:pt idx="181">
                  <c:v>181</c:v>
                </c:pt>
                <c:pt idx="182">
                  <c:v>182</c:v>
                </c:pt>
                <c:pt idx="183">
                  <c:v>183</c:v>
                </c:pt>
                <c:pt idx="184">
                  <c:v>184</c:v>
                </c:pt>
                <c:pt idx="185">
                  <c:v>185</c:v>
                </c:pt>
                <c:pt idx="186">
                  <c:v>186</c:v>
                </c:pt>
                <c:pt idx="187">
                  <c:v>187</c:v>
                </c:pt>
                <c:pt idx="188">
                  <c:v>188</c:v>
                </c:pt>
                <c:pt idx="189">
                  <c:v>189</c:v>
                </c:pt>
                <c:pt idx="190">
                  <c:v>190</c:v>
                </c:pt>
                <c:pt idx="191">
                  <c:v>191</c:v>
                </c:pt>
                <c:pt idx="192">
                  <c:v>192</c:v>
                </c:pt>
                <c:pt idx="193">
                  <c:v>193</c:v>
                </c:pt>
                <c:pt idx="194">
                  <c:v>194</c:v>
                </c:pt>
                <c:pt idx="195">
                  <c:v>195</c:v>
                </c:pt>
                <c:pt idx="196">
                  <c:v>196</c:v>
                </c:pt>
                <c:pt idx="197">
                  <c:v>197</c:v>
                </c:pt>
                <c:pt idx="198">
                  <c:v>198</c:v>
                </c:pt>
                <c:pt idx="199">
                  <c:v>199</c:v>
                </c:pt>
                <c:pt idx="200">
                  <c:v>200</c:v>
                </c:pt>
                <c:pt idx="201">
                  <c:v>201</c:v>
                </c:pt>
                <c:pt idx="202">
                  <c:v>202</c:v>
                </c:pt>
                <c:pt idx="203">
                  <c:v>203</c:v>
                </c:pt>
                <c:pt idx="204">
                  <c:v>204</c:v>
                </c:pt>
                <c:pt idx="205">
                  <c:v>205</c:v>
                </c:pt>
                <c:pt idx="206">
                  <c:v>206</c:v>
                </c:pt>
                <c:pt idx="207">
                  <c:v>207</c:v>
                </c:pt>
                <c:pt idx="208">
                  <c:v>208</c:v>
                </c:pt>
                <c:pt idx="209">
                  <c:v>209</c:v>
                </c:pt>
                <c:pt idx="210">
                  <c:v>210</c:v>
                </c:pt>
                <c:pt idx="211">
                  <c:v>211</c:v>
                </c:pt>
                <c:pt idx="212">
                  <c:v>212</c:v>
                </c:pt>
                <c:pt idx="213">
                  <c:v>213</c:v>
                </c:pt>
                <c:pt idx="214">
                  <c:v>214</c:v>
                </c:pt>
                <c:pt idx="215">
                  <c:v>215</c:v>
                </c:pt>
                <c:pt idx="216">
                  <c:v>216</c:v>
                </c:pt>
                <c:pt idx="217">
                  <c:v>217</c:v>
                </c:pt>
                <c:pt idx="218">
                  <c:v>218</c:v>
                </c:pt>
                <c:pt idx="219">
                  <c:v>219</c:v>
                </c:pt>
                <c:pt idx="220">
                  <c:v>220</c:v>
                </c:pt>
                <c:pt idx="221">
                  <c:v>221</c:v>
                </c:pt>
                <c:pt idx="222">
                  <c:v>222</c:v>
                </c:pt>
                <c:pt idx="223">
                  <c:v>223</c:v>
                </c:pt>
                <c:pt idx="224">
                  <c:v>224</c:v>
                </c:pt>
                <c:pt idx="225">
                  <c:v>225</c:v>
                </c:pt>
                <c:pt idx="226">
                  <c:v>226</c:v>
                </c:pt>
                <c:pt idx="227">
                  <c:v>227</c:v>
                </c:pt>
                <c:pt idx="228">
                  <c:v>228</c:v>
                </c:pt>
                <c:pt idx="229">
                  <c:v>229</c:v>
                </c:pt>
                <c:pt idx="230">
                  <c:v>230</c:v>
                </c:pt>
                <c:pt idx="231">
                  <c:v>231</c:v>
                </c:pt>
                <c:pt idx="232">
                  <c:v>232</c:v>
                </c:pt>
                <c:pt idx="233">
                  <c:v>233</c:v>
                </c:pt>
                <c:pt idx="234">
                  <c:v>234</c:v>
                </c:pt>
                <c:pt idx="235">
                  <c:v>235</c:v>
                </c:pt>
                <c:pt idx="236">
                  <c:v>236</c:v>
                </c:pt>
                <c:pt idx="237">
                  <c:v>237</c:v>
                </c:pt>
                <c:pt idx="238">
                  <c:v>238</c:v>
                </c:pt>
                <c:pt idx="239">
                  <c:v>239</c:v>
                </c:pt>
                <c:pt idx="240">
                  <c:v>240</c:v>
                </c:pt>
                <c:pt idx="241">
                  <c:v>241</c:v>
                </c:pt>
                <c:pt idx="242">
                  <c:v>242</c:v>
                </c:pt>
                <c:pt idx="243">
                  <c:v>243</c:v>
                </c:pt>
                <c:pt idx="244">
                  <c:v>244</c:v>
                </c:pt>
                <c:pt idx="245">
                  <c:v>245</c:v>
                </c:pt>
                <c:pt idx="246">
                  <c:v>246</c:v>
                </c:pt>
                <c:pt idx="247">
                  <c:v>247</c:v>
                </c:pt>
                <c:pt idx="248">
                  <c:v>248</c:v>
                </c:pt>
                <c:pt idx="249">
                  <c:v>249</c:v>
                </c:pt>
                <c:pt idx="250">
                  <c:v>250</c:v>
                </c:pt>
                <c:pt idx="251">
                  <c:v>251</c:v>
                </c:pt>
                <c:pt idx="252">
                  <c:v>252</c:v>
                </c:pt>
                <c:pt idx="253">
                  <c:v>253</c:v>
                </c:pt>
                <c:pt idx="254">
                  <c:v>254</c:v>
                </c:pt>
                <c:pt idx="255">
                  <c:v>255</c:v>
                </c:pt>
                <c:pt idx="256">
                  <c:v>256</c:v>
                </c:pt>
                <c:pt idx="257">
                  <c:v>257</c:v>
                </c:pt>
                <c:pt idx="258">
                  <c:v>258</c:v>
                </c:pt>
                <c:pt idx="259">
                  <c:v>259</c:v>
                </c:pt>
                <c:pt idx="260">
                  <c:v>260</c:v>
                </c:pt>
                <c:pt idx="261">
                  <c:v>261</c:v>
                </c:pt>
                <c:pt idx="262">
                  <c:v>262</c:v>
                </c:pt>
                <c:pt idx="263">
                  <c:v>263</c:v>
                </c:pt>
                <c:pt idx="264">
                  <c:v>264</c:v>
                </c:pt>
                <c:pt idx="265">
                  <c:v>265</c:v>
                </c:pt>
                <c:pt idx="266">
                  <c:v>266</c:v>
                </c:pt>
                <c:pt idx="267">
                  <c:v>267</c:v>
                </c:pt>
                <c:pt idx="268">
                  <c:v>268</c:v>
                </c:pt>
                <c:pt idx="269">
                  <c:v>269</c:v>
                </c:pt>
                <c:pt idx="270">
                  <c:v>270</c:v>
                </c:pt>
                <c:pt idx="271">
                  <c:v>271</c:v>
                </c:pt>
                <c:pt idx="272">
                  <c:v>272</c:v>
                </c:pt>
                <c:pt idx="273">
                  <c:v>273</c:v>
                </c:pt>
                <c:pt idx="274">
                  <c:v>274</c:v>
                </c:pt>
                <c:pt idx="275">
                  <c:v>275</c:v>
                </c:pt>
                <c:pt idx="276">
                  <c:v>276</c:v>
                </c:pt>
                <c:pt idx="277">
                  <c:v>277</c:v>
                </c:pt>
                <c:pt idx="278">
                  <c:v>278</c:v>
                </c:pt>
                <c:pt idx="279">
                  <c:v>279</c:v>
                </c:pt>
                <c:pt idx="280">
                  <c:v>280</c:v>
                </c:pt>
                <c:pt idx="281">
                  <c:v>281</c:v>
                </c:pt>
                <c:pt idx="282">
                  <c:v>282</c:v>
                </c:pt>
                <c:pt idx="283">
                  <c:v>283</c:v>
                </c:pt>
                <c:pt idx="284">
                  <c:v>284</c:v>
                </c:pt>
                <c:pt idx="285">
                  <c:v>285</c:v>
                </c:pt>
                <c:pt idx="286">
                  <c:v>286</c:v>
                </c:pt>
                <c:pt idx="287">
                  <c:v>287</c:v>
                </c:pt>
                <c:pt idx="288">
                  <c:v>288</c:v>
                </c:pt>
                <c:pt idx="289">
                  <c:v>289</c:v>
                </c:pt>
                <c:pt idx="290">
                  <c:v>290</c:v>
                </c:pt>
                <c:pt idx="291">
                  <c:v>291</c:v>
                </c:pt>
                <c:pt idx="292">
                  <c:v>292</c:v>
                </c:pt>
                <c:pt idx="293">
                  <c:v>293</c:v>
                </c:pt>
                <c:pt idx="294">
                  <c:v>294</c:v>
                </c:pt>
                <c:pt idx="295">
                  <c:v>295</c:v>
                </c:pt>
                <c:pt idx="296">
                  <c:v>296</c:v>
                </c:pt>
                <c:pt idx="297">
                  <c:v>297</c:v>
                </c:pt>
                <c:pt idx="298">
                  <c:v>298</c:v>
                </c:pt>
                <c:pt idx="299">
                  <c:v>299</c:v>
                </c:pt>
                <c:pt idx="300">
                  <c:v>300</c:v>
                </c:pt>
                <c:pt idx="301">
                  <c:v>301</c:v>
                </c:pt>
                <c:pt idx="302">
                  <c:v>302</c:v>
                </c:pt>
                <c:pt idx="303">
                  <c:v>303</c:v>
                </c:pt>
                <c:pt idx="304">
                  <c:v>304</c:v>
                </c:pt>
                <c:pt idx="305">
                  <c:v>305</c:v>
                </c:pt>
                <c:pt idx="306">
                  <c:v>306</c:v>
                </c:pt>
                <c:pt idx="307">
                  <c:v>307</c:v>
                </c:pt>
                <c:pt idx="308">
                  <c:v>308</c:v>
                </c:pt>
                <c:pt idx="309">
                  <c:v>309</c:v>
                </c:pt>
                <c:pt idx="310">
                  <c:v>310</c:v>
                </c:pt>
                <c:pt idx="311">
                  <c:v>311</c:v>
                </c:pt>
                <c:pt idx="312">
                  <c:v>312</c:v>
                </c:pt>
                <c:pt idx="313">
                  <c:v>313</c:v>
                </c:pt>
                <c:pt idx="314">
                  <c:v>314</c:v>
                </c:pt>
                <c:pt idx="315">
                  <c:v>315</c:v>
                </c:pt>
                <c:pt idx="316">
                  <c:v>316</c:v>
                </c:pt>
                <c:pt idx="317">
                  <c:v>317</c:v>
                </c:pt>
                <c:pt idx="318">
                  <c:v>318</c:v>
                </c:pt>
                <c:pt idx="319">
                  <c:v>319</c:v>
                </c:pt>
                <c:pt idx="320">
                  <c:v>320</c:v>
                </c:pt>
                <c:pt idx="321">
                  <c:v>321</c:v>
                </c:pt>
                <c:pt idx="322">
                  <c:v>322</c:v>
                </c:pt>
                <c:pt idx="323">
                  <c:v>323</c:v>
                </c:pt>
                <c:pt idx="324">
                  <c:v>324</c:v>
                </c:pt>
                <c:pt idx="325">
                  <c:v>325</c:v>
                </c:pt>
                <c:pt idx="326">
                  <c:v>326</c:v>
                </c:pt>
                <c:pt idx="327">
                  <c:v>327</c:v>
                </c:pt>
                <c:pt idx="328">
                  <c:v>328</c:v>
                </c:pt>
                <c:pt idx="329">
                  <c:v>329</c:v>
                </c:pt>
                <c:pt idx="330">
                  <c:v>330</c:v>
                </c:pt>
                <c:pt idx="331">
                  <c:v>331</c:v>
                </c:pt>
                <c:pt idx="332">
                  <c:v>332</c:v>
                </c:pt>
                <c:pt idx="333">
                  <c:v>333</c:v>
                </c:pt>
                <c:pt idx="334">
                  <c:v>334</c:v>
                </c:pt>
                <c:pt idx="335">
                  <c:v>335</c:v>
                </c:pt>
                <c:pt idx="336">
                  <c:v>336</c:v>
                </c:pt>
                <c:pt idx="337">
                  <c:v>337</c:v>
                </c:pt>
                <c:pt idx="338">
                  <c:v>338</c:v>
                </c:pt>
                <c:pt idx="339">
                  <c:v>339</c:v>
                </c:pt>
                <c:pt idx="340">
                  <c:v>340</c:v>
                </c:pt>
                <c:pt idx="341">
                  <c:v>341</c:v>
                </c:pt>
                <c:pt idx="342">
                  <c:v>342</c:v>
                </c:pt>
                <c:pt idx="343">
                  <c:v>343</c:v>
                </c:pt>
                <c:pt idx="344">
                  <c:v>344</c:v>
                </c:pt>
                <c:pt idx="345">
                  <c:v>345</c:v>
                </c:pt>
                <c:pt idx="346">
                  <c:v>346</c:v>
                </c:pt>
                <c:pt idx="347">
                  <c:v>347</c:v>
                </c:pt>
                <c:pt idx="348">
                  <c:v>348</c:v>
                </c:pt>
                <c:pt idx="349">
                  <c:v>349</c:v>
                </c:pt>
                <c:pt idx="350">
                  <c:v>350</c:v>
                </c:pt>
                <c:pt idx="351">
                  <c:v>351</c:v>
                </c:pt>
                <c:pt idx="352">
                  <c:v>352</c:v>
                </c:pt>
                <c:pt idx="353">
                  <c:v>353</c:v>
                </c:pt>
                <c:pt idx="354">
                  <c:v>354</c:v>
                </c:pt>
                <c:pt idx="355">
                  <c:v>355</c:v>
                </c:pt>
                <c:pt idx="356">
                  <c:v>356</c:v>
                </c:pt>
                <c:pt idx="357">
                  <c:v>357</c:v>
                </c:pt>
                <c:pt idx="358">
                  <c:v>358</c:v>
                </c:pt>
                <c:pt idx="359">
                  <c:v>359</c:v>
                </c:pt>
                <c:pt idx="360">
                  <c:v>360</c:v>
                </c:pt>
                <c:pt idx="361">
                  <c:v>361</c:v>
                </c:pt>
                <c:pt idx="362">
                  <c:v>362</c:v>
                </c:pt>
                <c:pt idx="363">
                  <c:v>363</c:v>
                </c:pt>
                <c:pt idx="364">
                  <c:v>364</c:v>
                </c:pt>
                <c:pt idx="365">
                  <c:v>365</c:v>
                </c:pt>
                <c:pt idx="366">
                  <c:v>366</c:v>
                </c:pt>
                <c:pt idx="367">
                  <c:v>367</c:v>
                </c:pt>
              </c:numCache>
            </c:numRef>
          </c:xVal>
          <c:yVal>
            <c:numRef>
              <c:f>Лист1!$D$4:$D$370</c:f>
              <c:numCache>
                <c:formatCode>General</c:formatCode>
                <c:ptCount val="367"/>
                <c:pt idx="0">
                  <c:v>8</c:v>
                </c:pt>
                <c:pt idx="1">
                  <c:v>8.7000000000000011</c:v>
                </c:pt>
                <c:pt idx="2">
                  <c:v>12.8</c:v>
                </c:pt>
                <c:pt idx="3">
                  <c:v>15</c:v>
                </c:pt>
                <c:pt idx="4">
                  <c:v>11.7</c:v>
                </c:pt>
                <c:pt idx="5">
                  <c:v>7.2</c:v>
                </c:pt>
                <c:pt idx="6">
                  <c:v>7.5</c:v>
                </c:pt>
                <c:pt idx="7">
                  <c:v>7.5</c:v>
                </c:pt>
                <c:pt idx="8">
                  <c:v>7.6</c:v>
                </c:pt>
                <c:pt idx="9">
                  <c:v>9</c:v>
                </c:pt>
                <c:pt idx="10">
                  <c:v>9.1</c:v>
                </c:pt>
                <c:pt idx="11">
                  <c:v>15.6</c:v>
                </c:pt>
                <c:pt idx="12">
                  <c:v>14.2</c:v>
                </c:pt>
                <c:pt idx="13">
                  <c:v>16.2</c:v>
                </c:pt>
                <c:pt idx="14">
                  <c:v>19.600000000000001</c:v>
                </c:pt>
                <c:pt idx="15">
                  <c:v>14.5</c:v>
                </c:pt>
                <c:pt idx="16">
                  <c:v>12.4</c:v>
                </c:pt>
                <c:pt idx="17">
                  <c:v>11.6</c:v>
                </c:pt>
                <c:pt idx="18">
                  <c:v>14.4</c:v>
                </c:pt>
                <c:pt idx="19">
                  <c:v>12</c:v>
                </c:pt>
                <c:pt idx="20">
                  <c:v>12.5</c:v>
                </c:pt>
                <c:pt idx="21">
                  <c:v>11.2</c:v>
                </c:pt>
                <c:pt idx="22">
                  <c:v>11.9</c:v>
                </c:pt>
                <c:pt idx="23">
                  <c:v>13.4</c:v>
                </c:pt>
                <c:pt idx="24">
                  <c:v>13.5</c:v>
                </c:pt>
                <c:pt idx="25">
                  <c:v>13.4</c:v>
                </c:pt>
                <c:pt idx="26">
                  <c:v>13.6</c:v>
                </c:pt>
                <c:pt idx="27">
                  <c:v>14.2</c:v>
                </c:pt>
                <c:pt idx="28">
                  <c:v>14.1</c:v>
                </c:pt>
                <c:pt idx="29">
                  <c:v>15.6</c:v>
                </c:pt>
                <c:pt idx="30">
                  <c:v>15.8</c:v>
                </c:pt>
                <c:pt idx="31">
                  <c:v>14.9</c:v>
                </c:pt>
                <c:pt idx="32">
                  <c:v>15.9</c:v>
                </c:pt>
                <c:pt idx="33">
                  <c:v>16</c:v>
                </c:pt>
                <c:pt idx="34">
                  <c:v>19</c:v>
                </c:pt>
                <c:pt idx="35">
                  <c:v>21.6</c:v>
                </c:pt>
                <c:pt idx="36">
                  <c:v>16.5</c:v>
                </c:pt>
                <c:pt idx="37">
                  <c:v>21</c:v>
                </c:pt>
                <c:pt idx="38">
                  <c:v>19.3</c:v>
                </c:pt>
                <c:pt idx="39">
                  <c:v>20.399999999999999</c:v>
                </c:pt>
                <c:pt idx="40">
                  <c:v>21.8</c:v>
                </c:pt>
                <c:pt idx="41">
                  <c:v>21.7</c:v>
                </c:pt>
                <c:pt idx="42">
                  <c:v>20.8</c:v>
                </c:pt>
                <c:pt idx="43">
                  <c:v>21.4</c:v>
                </c:pt>
                <c:pt idx="44">
                  <c:v>18.7</c:v>
                </c:pt>
                <c:pt idx="45">
                  <c:v>18.100000000000001</c:v>
                </c:pt>
                <c:pt idx="46">
                  <c:v>18</c:v>
                </c:pt>
                <c:pt idx="47">
                  <c:v>18.100000000000001</c:v>
                </c:pt>
                <c:pt idx="48">
                  <c:v>19.2</c:v>
                </c:pt>
                <c:pt idx="49">
                  <c:v>19.899999999999999</c:v>
                </c:pt>
                <c:pt idx="50">
                  <c:v>20</c:v>
                </c:pt>
                <c:pt idx="51">
                  <c:v>20.9</c:v>
                </c:pt>
                <c:pt idx="52">
                  <c:v>22</c:v>
                </c:pt>
                <c:pt idx="53">
                  <c:v>21.9</c:v>
                </c:pt>
                <c:pt idx="54">
                  <c:v>22.7</c:v>
                </c:pt>
                <c:pt idx="55">
                  <c:v>23.2</c:v>
                </c:pt>
                <c:pt idx="56">
                  <c:v>21.4</c:v>
                </c:pt>
                <c:pt idx="57">
                  <c:v>22.1</c:v>
                </c:pt>
                <c:pt idx="58">
                  <c:v>21.9</c:v>
                </c:pt>
                <c:pt idx="59">
                  <c:v>22.5</c:v>
                </c:pt>
                <c:pt idx="60">
                  <c:v>22.7</c:v>
                </c:pt>
                <c:pt idx="61">
                  <c:v>22.1</c:v>
                </c:pt>
                <c:pt idx="62">
                  <c:v>20</c:v>
                </c:pt>
                <c:pt idx="63">
                  <c:v>20</c:v>
                </c:pt>
                <c:pt idx="64">
                  <c:v>21.6</c:v>
                </c:pt>
                <c:pt idx="65">
                  <c:v>23.1</c:v>
                </c:pt>
                <c:pt idx="66">
                  <c:v>22.8</c:v>
                </c:pt>
                <c:pt idx="67">
                  <c:v>22.3</c:v>
                </c:pt>
                <c:pt idx="68">
                  <c:v>22.5</c:v>
                </c:pt>
                <c:pt idx="69">
                  <c:v>22.5</c:v>
                </c:pt>
                <c:pt idx="70">
                  <c:v>23.3</c:v>
                </c:pt>
                <c:pt idx="71">
                  <c:v>20.2</c:v>
                </c:pt>
                <c:pt idx="72">
                  <c:v>20.100000000000001</c:v>
                </c:pt>
                <c:pt idx="73">
                  <c:v>20.399999999999999</c:v>
                </c:pt>
                <c:pt idx="74">
                  <c:v>20.399999999999999</c:v>
                </c:pt>
                <c:pt idx="75">
                  <c:v>20.399999999999999</c:v>
                </c:pt>
                <c:pt idx="76">
                  <c:v>20.100000000000001</c:v>
                </c:pt>
                <c:pt idx="77" formatCode="#,##0.0">
                  <c:v>21.112500000000001</c:v>
                </c:pt>
                <c:pt idx="78" formatCode="#,##0.0">
                  <c:v>20.399999999999999</c:v>
                </c:pt>
                <c:pt idx="79" formatCode="#,##0.0">
                  <c:v>19.399999999999999</c:v>
                </c:pt>
                <c:pt idx="80" formatCode="#,##0.0">
                  <c:v>22.062499999999932</c:v>
                </c:pt>
                <c:pt idx="81" formatCode="#,##0.0">
                  <c:v>23</c:v>
                </c:pt>
                <c:pt idx="82" formatCode="#,##0.0">
                  <c:v>21.76249999999991</c:v>
                </c:pt>
                <c:pt idx="83" formatCode="#,##0.0">
                  <c:v>22.424999999999986</c:v>
                </c:pt>
                <c:pt idx="84" formatCode="#,##0.0">
                  <c:v>22.35</c:v>
                </c:pt>
                <c:pt idx="85" formatCode="#,##0.0">
                  <c:v>24.45</c:v>
                </c:pt>
                <c:pt idx="86" formatCode="#,##0.0">
                  <c:v>22.3</c:v>
                </c:pt>
                <c:pt idx="87" formatCode="#,##0.0">
                  <c:v>21.8</c:v>
                </c:pt>
                <c:pt idx="88" formatCode="#,##0.0">
                  <c:v>20.399999999999999</c:v>
                </c:pt>
                <c:pt idx="89" formatCode="#,##0.0">
                  <c:v>20.562499999999932</c:v>
                </c:pt>
                <c:pt idx="90" formatCode="#,##0.0">
                  <c:v>21.462499999999903</c:v>
                </c:pt>
                <c:pt idx="91" formatCode="#,##0.0">
                  <c:v>21.862499999999937</c:v>
                </c:pt>
                <c:pt idx="92" formatCode="#,##0.0">
                  <c:v>21.9375</c:v>
                </c:pt>
                <c:pt idx="93" formatCode="#,##0.0">
                  <c:v>22.287499999999948</c:v>
                </c:pt>
                <c:pt idx="94" formatCode="#,##0.0">
                  <c:v>22.4375</c:v>
                </c:pt>
                <c:pt idx="95" formatCode="#,##0.0">
                  <c:v>22.625</c:v>
                </c:pt>
                <c:pt idx="96" formatCode="#,##0.0">
                  <c:v>22.55</c:v>
                </c:pt>
                <c:pt idx="97" formatCode="#,##0.0">
                  <c:v>23.524999999999999</c:v>
                </c:pt>
                <c:pt idx="98" formatCode="#,##0.0">
                  <c:v>23.537500000000001</c:v>
                </c:pt>
                <c:pt idx="99" formatCode="#,##0.0">
                  <c:v>23.712499999999952</c:v>
                </c:pt>
                <c:pt idx="100" formatCode="#,##0.0">
                  <c:v>25.737500000000001</c:v>
                </c:pt>
                <c:pt idx="101" formatCode="#,##0.0">
                  <c:v>27.637499999999999</c:v>
                </c:pt>
                <c:pt idx="102" formatCode="#,##0.0">
                  <c:v>25.4375</c:v>
                </c:pt>
                <c:pt idx="103" formatCode="#,##0.0">
                  <c:v>25.462499999999903</c:v>
                </c:pt>
                <c:pt idx="104" formatCode="#,##0.0">
                  <c:v>24.412499999999948</c:v>
                </c:pt>
                <c:pt idx="105" formatCode="#,##0.0">
                  <c:v>25.45</c:v>
                </c:pt>
                <c:pt idx="106" formatCode="#,##0.0">
                  <c:v>26.125</c:v>
                </c:pt>
                <c:pt idx="107" formatCode="#,##0.0">
                  <c:v>26.924999999999986</c:v>
                </c:pt>
                <c:pt idx="108" formatCode="0.0">
                  <c:v>26.424999999999986</c:v>
                </c:pt>
                <c:pt idx="109" formatCode="0.0">
                  <c:v>26.837499999999999</c:v>
                </c:pt>
                <c:pt idx="110" formatCode="0.0">
                  <c:v>27</c:v>
                </c:pt>
                <c:pt idx="111" formatCode="0.0">
                  <c:v>27.26249999999991</c:v>
                </c:pt>
                <c:pt idx="112" formatCode="0.0">
                  <c:v>26.612500000000001</c:v>
                </c:pt>
                <c:pt idx="113" formatCode="0.0">
                  <c:v>24.4375</c:v>
                </c:pt>
                <c:pt idx="114" formatCode="0.0">
                  <c:v>26.387499999999989</c:v>
                </c:pt>
                <c:pt idx="115" formatCode="0.0">
                  <c:v>26.625</c:v>
                </c:pt>
                <c:pt idx="116" formatCode="0.0">
                  <c:v>26.924999999999986</c:v>
                </c:pt>
                <c:pt idx="117" formatCode="0.0">
                  <c:v>27.612500000000001</c:v>
                </c:pt>
                <c:pt idx="118" formatCode="0.0">
                  <c:v>27.512499999999989</c:v>
                </c:pt>
                <c:pt idx="119" formatCode="0.0">
                  <c:v>27.012499999999989</c:v>
                </c:pt>
                <c:pt idx="120" formatCode="0.0">
                  <c:v>27.6</c:v>
                </c:pt>
                <c:pt idx="121" formatCode="0.0">
                  <c:v>26.75</c:v>
                </c:pt>
                <c:pt idx="122" formatCode="0.0">
                  <c:v>26.1875</c:v>
                </c:pt>
                <c:pt idx="123" formatCode="0.0">
                  <c:v>26.1</c:v>
                </c:pt>
                <c:pt idx="124" formatCode="0.0">
                  <c:v>25.8</c:v>
                </c:pt>
                <c:pt idx="125" formatCode="0.0">
                  <c:v>25.5</c:v>
                </c:pt>
                <c:pt idx="126" formatCode="0.0">
                  <c:v>25.8</c:v>
                </c:pt>
                <c:pt idx="127" formatCode="0.0">
                  <c:v>26.8</c:v>
                </c:pt>
                <c:pt idx="128" formatCode="0.0">
                  <c:v>26.3</c:v>
                </c:pt>
                <c:pt idx="129" formatCode="0.0">
                  <c:v>26</c:v>
                </c:pt>
                <c:pt idx="130" formatCode="0.0">
                  <c:v>25.6</c:v>
                </c:pt>
                <c:pt idx="131" formatCode="0.0">
                  <c:v>24.2</c:v>
                </c:pt>
                <c:pt idx="132" formatCode="0.0">
                  <c:v>22.2</c:v>
                </c:pt>
                <c:pt idx="133" formatCode="0.0">
                  <c:v>22.6</c:v>
                </c:pt>
                <c:pt idx="134" formatCode="0.0">
                  <c:v>22.4</c:v>
                </c:pt>
                <c:pt idx="135" formatCode="0.0">
                  <c:v>23.3</c:v>
                </c:pt>
                <c:pt idx="136" formatCode="0.0">
                  <c:v>23.8</c:v>
                </c:pt>
                <c:pt idx="137" formatCode="0.0">
                  <c:v>24.1</c:v>
                </c:pt>
                <c:pt idx="138" formatCode="0.0">
                  <c:v>24.1</c:v>
                </c:pt>
                <c:pt idx="139" formatCode="0.0">
                  <c:v>23.6</c:v>
                </c:pt>
                <c:pt idx="140" formatCode="0.0">
                  <c:v>23.5</c:v>
                </c:pt>
                <c:pt idx="141" formatCode="0.0">
                  <c:v>25.3</c:v>
                </c:pt>
                <c:pt idx="142" formatCode="0.0">
                  <c:v>26.1</c:v>
                </c:pt>
                <c:pt idx="143" formatCode="0.0">
                  <c:v>25.2</c:v>
                </c:pt>
                <c:pt idx="144" formatCode="0.0">
                  <c:v>25.8</c:v>
                </c:pt>
                <c:pt idx="145" formatCode="0.0">
                  <c:v>26.2</c:v>
                </c:pt>
                <c:pt idx="146" formatCode="0.0">
                  <c:v>24.9</c:v>
                </c:pt>
                <c:pt idx="147" formatCode="0.0">
                  <c:v>22</c:v>
                </c:pt>
                <c:pt idx="148" formatCode="0.0">
                  <c:v>24</c:v>
                </c:pt>
                <c:pt idx="149" formatCode="0.0">
                  <c:v>24.3</c:v>
                </c:pt>
                <c:pt idx="150" formatCode="0.0">
                  <c:v>24.5</c:v>
                </c:pt>
                <c:pt idx="151" formatCode="0.0">
                  <c:v>25.3</c:v>
                </c:pt>
                <c:pt idx="152" formatCode="0.0">
                  <c:v>22.3</c:v>
                </c:pt>
                <c:pt idx="153" formatCode="0.0">
                  <c:v>22.6</c:v>
                </c:pt>
                <c:pt idx="154" formatCode="0.0">
                  <c:v>21.2</c:v>
                </c:pt>
                <c:pt idx="155" formatCode="0.0">
                  <c:v>20.8</c:v>
                </c:pt>
                <c:pt idx="156" formatCode="0.0">
                  <c:v>21.8</c:v>
                </c:pt>
                <c:pt idx="157" formatCode="0.0">
                  <c:v>23.7</c:v>
                </c:pt>
                <c:pt idx="158" formatCode="0.0">
                  <c:v>24.9</c:v>
                </c:pt>
                <c:pt idx="159" formatCode="0.0">
                  <c:v>26.2</c:v>
                </c:pt>
                <c:pt idx="160" formatCode="0.0">
                  <c:v>24.7</c:v>
                </c:pt>
                <c:pt idx="161" formatCode="0.0">
                  <c:v>24.3</c:v>
                </c:pt>
                <c:pt idx="162" formatCode="0.0">
                  <c:v>26.1</c:v>
                </c:pt>
                <c:pt idx="163" formatCode="0.0">
                  <c:v>25.5</c:v>
                </c:pt>
                <c:pt idx="164" formatCode="0.0">
                  <c:v>24</c:v>
                </c:pt>
                <c:pt idx="165" formatCode="0.0">
                  <c:v>24.1</c:v>
                </c:pt>
                <c:pt idx="166" formatCode="0.0">
                  <c:v>23.7</c:v>
                </c:pt>
                <c:pt idx="167" formatCode="0.0">
                  <c:v>24</c:v>
                </c:pt>
                <c:pt idx="168" formatCode="0.0">
                  <c:v>23.6</c:v>
                </c:pt>
                <c:pt idx="169" formatCode="0.0">
                  <c:v>20.3</c:v>
                </c:pt>
                <c:pt idx="170" formatCode="0.0">
                  <c:v>20.6</c:v>
                </c:pt>
                <c:pt idx="171" formatCode="0.0">
                  <c:v>17.7</c:v>
                </c:pt>
                <c:pt idx="172" formatCode="0.0">
                  <c:v>18.3</c:v>
                </c:pt>
                <c:pt idx="173" formatCode="0.0">
                  <c:v>19.600000000000001</c:v>
                </c:pt>
                <c:pt idx="174" formatCode="0.0">
                  <c:v>19.8</c:v>
                </c:pt>
                <c:pt idx="175" formatCode="0.0">
                  <c:v>19.2</c:v>
                </c:pt>
                <c:pt idx="176" formatCode="0.0">
                  <c:v>15.8</c:v>
                </c:pt>
                <c:pt idx="177" formatCode="0.0">
                  <c:v>14.2</c:v>
                </c:pt>
                <c:pt idx="178" formatCode="0.0">
                  <c:v>12.5</c:v>
                </c:pt>
                <c:pt idx="179" formatCode="0.0">
                  <c:v>13.6</c:v>
                </c:pt>
                <c:pt idx="180" formatCode="0.0">
                  <c:v>15.6</c:v>
                </c:pt>
                <c:pt idx="181" formatCode="0.0">
                  <c:v>18</c:v>
                </c:pt>
                <c:pt idx="182" formatCode="0.0">
                  <c:v>15.2</c:v>
                </c:pt>
                <c:pt idx="183" formatCode="0.0">
                  <c:v>14.5</c:v>
                </c:pt>
                <c:pt idx="184" formatCode="0.0">
                  <c:v>14</c:v>
                </c:pt>
                <c:pt idx="185" formatCode="0.0">
                  <c:v>15.2</c:v>
                </c:pt>
                <c:pt idx="186" formatCode="0.0">
                  <c:v>16.3</c:v>
                </c:pt>
                <c:pt idx="187" formatCode="0.0">
                  <c:v>16.2</c:v>
                </c:pt>
                <c:pt idx="188" formatCode="0.0">
                  <c:v>17.100000000000001</c:v>
                </c:pt>
                <c:pt idx="189" formatCode="0.0">
                  <c:v>17.5</c:v>
                </c:pt>
                <c:pt idx="190" formatCode="0.0">
                  <c:v>18.600000000000001</c:v>
                </c:pt>
                <c:pt idx="191" formatCode="0.0">
                  <c:v>18.7</c:v>
                </c:pt>
                <c:pt idx="192" formatCode="0.0">
                  <c:v>19.100000000000001</c:v>
                </c:pt>
                <c:pt idx="193" formatCode="0.0">
                  <c:v>13.8</c:v>
                </c:pt>
                <c:pt idx="194" formatCode="0.0">
                  <c:v>11.7</c:v>
                </c:pt>
                <c:pt idx="195" formatCode="0.0">
                  <c:v>13.1</c:v>
                </c:pt>
                <c:pt idx="196" formatCode="0.0">
                  <c:v>11.4</c:v>
                </c:pt>
                <c:pt idx="197" formatCode="0.0">
                  <c:v>11.4</c:v>
                </c:pt>
                <c:pt idx="198" formatCode="0.0">
                  <c:v>12.7</c:v>
                </c:pt>
                <c:pt idx="199" formatCode="0.0">
                  <c:v>13.4</c:v>
                </c:pt>
                <c:pt idx="200" formatCode="0.0">
                  <c:v>13</c:v>
                </c:pt>
                <c:pt idx="201" formatCode="0.0">
                  <c:v>12.8</c:v>
                </c:pt>
                <c:pt idx="202" formatCode="0.0">
                  <c:v>11.9</c:v>
                </c:pt>
                <c:pt idx="203" formatCode="0.0">
                  <c:v>12.2</c:v>
                </c:pt>
                <c:pt idx="204" formatCode="0.0">
                  <c:v>12.7</c:v>
                </c:pt>
                <c:pt idx="205" formatCode="0.0">
                  <c:v>13.1</c:v>
                </c:pt>
                <c:pt idx="206" formatCode="0.0">
                  <c:v>13.21</c:v>
                </c:pt>
                <c:pt idx="207" formatCode="0.0">
                  <c:v>12</c:v>
                </c:pt>
                <c:pt idx="208" formatCode="0.0">
                  <c:v>9.8000000000000007</c:v>
                </c:pt>
                <c:pt idx="209" formatCode="0.0">
                  <c:v>10.8</c:v>
                </c:pt>
                <c:pt idx="210" formatCode="0.0">
                  <c:v>9.7000000000000011</c:v>
                </c:pt>
                <c:pt idx="211" formatCode="0.0">
                  <c:v>10.3</c:v>
                </c:pt>
                <c:pt idx="212" formatCode="0.0">
                  <c:v>9.7000000000000011</c:v>
                </c:pt>
                <c:pt idx="213" formatCode="0.0">
                  <c:v>8.9</c:v>
                </c:pt>
                <c:pt idx="214" formatCode="0.0">
                  <c:v>9</c:v>
                </c:pt>
                <c:pt idx="215" formatCode="0.0">
                  <c:v>8.1</c:v>
                </c:pt>
                <c:pt idx="216" formatCode="0.0">
                  <c:v>8.2000000000000011</c:v>
                </c:pt>
                <c:pt idx="217" formatCode="0.0">
                  <c:v>6.7</c:v>
                </c:pt>
                <c:pt idx="218" formatCode="0.0">
                  <c:v>8.3000000000000007</c:v>
                </c:pt>
                <c:pt idx="219" formatCode="0.0">
                  <c:v>10.6</c:v>
                </c:pt>
                <c:pt idx="220" formatCode="0.0">
                  <c:v>14.9</c:v>
                </c:pt>
                <c:pt idx="221" formatCode="0.0">
                  <c:v>18.8</c:v>
                </c:pt>
                <c:pt idx="222" formatCode="0.0">
                  <c:v>16.649999999999999</c:v>
                </c:pt>
                <c:pt idx="223" formatCode="0.0">
                  <c:v>14.2</c:v>
                </c:pt>
                <c:pt idx="224" formatCode="0.0">
                  <c:v>13.6</c:v>
                </c:pt>
                <c:pt idx="225" formatCode="0.0">
                  <c:v>18</c:v>
                </c:pt>
                <c:pt idx="226" formatCode="0.0">
                  <c:v>15.1</c:v>
                </c:pt>
                <c:pt idx="227" formatCode="0.0">
                  <c:v>16.5</c:v>
                </c:pt>
                <c:pt idx="228" formatCode="0.0">
                  <c:v>14.2</c:v>
                </c:pt>
                <c:pt idx="229" formatCode="0.0">
                  <c:v>9.5</c:v>
                </c:pt>
                <c:pt idx="230" formatCode="0.0">
                  <c:v>7.9</c:v>
                </c:pt>
                <c:pt idx="231" formatCode="0.0">
                  <c:v>6.4</c:v>
                </c:pt>
                <c:pt idx="232" formatCode="0.0">
                  <c:v>4.3</c:v>
                </c:pt>
                <c:pt idx="233" formatCode="0.0">
                  <c:v>4.2</c:v>
                </c:pt>
                <c:pt idx="234" formatCode="0.0">
                  <c:v>5.5</c:v>
                </c:pt>
                <c:pt idx="235" formatCode="0.0">
                  <c:v>6.2</c:v>
                </c:pt>
                <c:pt idx="236" formatCode="0.0">
                  <c:v>7.1</c:v>
                </c:pt>
                <c:pt idx="237" formatCode="0.0">
                  <c:v>8.2000000000000011</c:v>
                </c:pt>
                <c:pt idx="238" formatCode="0.0">
                  <c:v>7.1</c:v>
                </c:pt>
                <c:pt idx="239" formatCode="0.0">
                  <c:v>7.5</c:v>
                </c:pt>
                <c:pt idx="240" formatCode="0.0">
                  <c:v>7.9</c:v>
                </c:pt>
                <c:pt idx="241" formatCode="0.0">
                  <c:v>7.8</c:v>
                </c:pt>
                <c:pt idx="242" formatCode="0.0">
                  <c:v>7</c:v>
                </c:pt>
                <c:pt idx="243" formatCode="0.0">
                  <c:v>7.3</c:v>
                </c:pt>
                <c:pt idx="244" formatCode="0.0">
                  <c:v>7.1</c:v>
                </c:pt>
                <c:pt idx="245" formatCode="0.0">
                  <c:v>5.4</c:v>
                </c:pt>
                <c:pt idx="246" formatCode="0.0">
                  <c:v>5.4</c:v>
                </c:pt>
                <c:pt idx="247" formatCode="0.0">
                  <c:v>5.4</c:v>
                </c:pt>
                <c:pt idx="248" formatCode="0.0">
                  <c:v>6.4</c:v>
                </c:pt>
                <c:pt idx="249" formatCode="0.0">
                  <c:v>5.4</c:v>
                </c:pt>
                <c:pt idx="250" formatCode="0.0">
                  <c:v>6.8</c:v>
                </c:pt>
                <c:pt idx="251" formatCode="0.0">
                  <c:v>9.4</c:v>
                </c:pt>
                <c:pt idx="252" formatCode="0.0">
                  <c:v>8.4</c:v>
                </c:pt>
                <c:pt idx="253" formatCode="0.0">
                  <c:v>8.3000000000000007</c:v>
                </c:pt>
                <c:pt idx="254" formatCode="0.0">
                  <c:v>8.6</c:v>
                </c:pt>
                <c:pt idx="255" formatCode="0.0">
                  <c:v>8</c:v>
                </c:pt>
                <c:pt idx="256" formatCode="0.0">
                  <c:v>7.8</c:v>
                </c:pt>
                <c:pt idx="257" formatCode="0.0">
                  <c:v>7.9</c:v>
                </c:pt>
                <c:pt idx="258" formatCode="0.0">
                  <c:v>10.3</c:v>
                </c:pt>
                <c:pt idx="259" formatCode="0.0">
                  <c:v>5</c:v>
                </c:pt>
                <c:pt idx="260" formatCode="0.0">
                  <c:v>1.2</c:v>
                </c:pt>
                <c:pt idx="261" formatCode="0.0">
                  <c:v>-1.3</c:v>
                </c:pt>
                <c:pt idx="262" formatCode="0.0">
                  <c:v>-1.5625</c:v>
                </c:pt>
                <c:pt idx="263" formatCode="0.0">
                  <c:v>-2.0749999999999997</c:v>
                </c:pt>
                <c:pt idx="264" formatCode="0.0">
                  <c:v>1.575</c:v>
                </c:pt>
                <c:pt idx="265" formatCode="0.0">
                  <c:v>9.0875000000000004</c:v>
                </c:pt>
                <c:pt idx="266" formatCode="0.0">
                  <c:v>8.1625000000000068</c:v>
                </c:pt>
                <c:pt idx="267" formatCode="0.0">
                  <c:v>11.562500000000025</c:v>
                </c:pt>
                <c:pt idx="268" formatCode="0.0">
                  <c:v>10.875000000000025</c:v>
                </c:pt>
                <c:pt idx="269" formatCode="0.0">
                  <c:v>5.7750000000000004</c:v>
                </c:pt>
                <c:pt idx="270" formatCode="0.0">
                  <c:v>6.1</c:v>
                </c:pt>
                <c:pt idx="271" formatCode="0.0">
                  <c:v>8.1125000000000007</c:v>
                </c:pt>
                <c:pt idx="272" formatCode="0.0">
                  <c:v>11.65</c:v>
                </c:pt>
                <c:pt idx="273" formatCode="0.0">
                  <c:v>11.450000000000006</c:v>
                </c:pt>
                <c:pt idx="274" formatCode="0.0">
                  <c:v>7.0750000000000002</c:v>
                </c:pt>
                <c:pt idx="275" formatCode="0.0">
                  <c:v>5.5</c:v>
                </c:pt>
                <c:pt idx="276" formatCode="0.0">
                  <c:v>7.3374999999999995</c:v>
                </c:pt>
                <c:pt idx="277" formatCode="0.0">
                  <c:v>12.012500000000006</c:v>
                </c:pt>
                <c:pt idx="278" formatCode="0.0">
                  <c:v>14.562500000000025</c:v>
                </c:pt>
                <c:pt idx="279" formatCode="0.0">
                  <c:v>5.7374999999999998</c:v>
                </c:pt>
                <c:pt idx="280" formatCode="0.0">
                  <c:v>3.1749999999999998</c:v>
                </c:pt>
                <c:pt idx="281" formatCode="0.0">
                  <c:v>6.4</c:v>
                </c:pt>
                <c:pt idx="282" formatCode="0.0">
                  <c:v>4.9749999999999996</c:v>
                </c:pt>
                <c:pt idx="283" formatCode="0.0">
                  <c:v>3.9375</c:v>
                </c:pt>
                <c:pt idx="284" formatCode="0.0">
                  <c:v>1.4374999999999956</c:v>
                </c:pt>
                <c:pt idx="285" formatCode="0.0">
                  <c:v>-0.31250000000000067</c:v>
                </c:pt>
                <c:pt idx="286" formatCode="0.0">
                  <c:v>-0.58749999999999958</c:v>
                </c:pt>
                <c:pt idx="287" formatCode="0.0">
                  <c:v>0.43750000000000067</c:v>
                </c:pt>
                <c:pt idx="288" formatCode="0.0">
                  <c:v>2.3499999999999988</c:v>
                </c:pt>
                <c:pt idx="289" formatCode="0.0">
                  <c:v>4.0249999999999888</c:v>
                </c:pt>
                <c:pt idx="290" formatCode="0.0">
                  <c:v>5.8624999999999945</c:v>
                </c:pt>
                <c:pt idx="291" formatCode="0.0">
                  <c:v>7.3249999999999869</c:v>
                </c:pt>
                <c:pt idx="292" formatCode="0.0">
                  <c:v>9.0750000000000028</c:v>
                </c:pt>
                <c:pt idx="293" formatCode="0.0">
                  <c:v>5.7624999999999975</c:v>
                </c:pt>
                <c:pt idx="294" formatCode="0.0">
                  <c:v>5.7624999999999975</c:v>
                </c:pt>
                <c:pt idx="295" formatCode="0.0">
                  <c:v>9.9125000000000068</c:v>
                </c:pt>
                <c:pt idx="296" formatCode="0.0">
                  <c:v>9.5375000000000014</c:v>
                </c:pt>
                <c:pt idx="297" formatCode="0.0">
                  <c:v>9.65</c:v>
                </c:pt>
                <c:pt idx="298" formatCode="0.0">
                  <c:v>7.6374999999999975</c:v>
                </c:pt>
                <c:pt idx="299" formatCode="0.0">
                  <c:v>7.4375</c:v>
                </c:pt>
                <c:pt idx="300" formatCode="0.0">
                  <c:v>5.1749999999999945</c:v>
                </c:pt>
                <c:pt idx="301" formatCode="0.0">
                  <c:v>5.6</c:v>
                </c:pt>
                <c:pt idx="302" formatCode="0.0">
                  <c:v>7.8874999999999975</c:v>
                </c:pt>
                <c:pt idx="303" formatCode="0.0">
                  <c:v>10.362500000000031</c:v>
                </c:pt>
                <c:pt idx="304" formatCode="0.0">
                  <c:v>12.350000000000021</c:v>
                </c:pt>
                <c:pt idx="305" formatCode="0.0">
                  <c:v>12.637500000000001</c:v>
                </c:pt>
                <c:pt idx="306" formatCode="0.0">
                  <c:v>14.450000000000006</c:v>
                </c:pt>
                <c:pt idx="307" formatCode="0.0">
                  <c:v>13.612500000000002</c:v>
                </c:pt>
                <c:pt idx="308" formatCode="0.0">
                  <c:v>13.612500000000002</c:v>
                </c:pt>
                <c:pt idx="309" formatCode="0.0">
                  <c:v>8.9875000000000007</c:v>
                </c:pt>
                <c:pt idx="310" formatCode="0.0">
                  <c:v>6.5874999999999995</c:v>
                </c:pt>
                <c:pt idx="311" formatCode="0.0">
                  <c:v>6.6749999999999945</c:v>
                </c:pt>
                <c:pt idx="312" formatCode="0.0">
                  <c:v>6.7750000000000004</c:v>
                </c:pt>
                <c:pt idx="313" formatCode="0.0">
                  <c:v>6.1</c:v>
                </c:pt>
                <c:pt idx="314" formatCode="0.0">
                  <c:v>7</c:v>
                </c:pt>
                <c:pt idx="315" formatCode="0.0">
                  <c:v>8.3750000000000231</c:v>
                </c:pt>
                <c:pt idx="316" formatCode="0.0">
                  <c:v>9.8125000000000231</c:v>
                </c:pt>
                <c:pt idx="317" formatCode="0.0">
                  <c:v>9.7249999999999996</c:v>
                </c:pt>
                <c:pt idx="318" formatCode="0.0">
                  <c:v>14.8</c:v>
                </c:pt>
                <c:pt idx="319" formatCode="0.0">
                  <c:v>11.725</c:v>
                </c:pt>
                <c:pt idx="320" formatCode="0.0">
                  <c:v>10.175000000000002</c:v>
                </c:pt>
                <c:pt idx="321" formatCode="0.0">
                  <c:v>14.325000000000006</c:v>
                </c:pt>
                <c:pt idx="322" formatCode="0.0">
                  <c:v>15.562500000000025</c:v>
                </c:pt>
                <c:pt idx="323" formatCode="0.0">
                  <c:v>16.787499999999948</c:v>
                </c:pt>
                <c:pt idx="324" formatCode="0.0">
                  <c:v>15.075000000000006</c:v>
                </c:pt>
                <c:pt idx="325" formatCode="0.0">
                  <c:v>13.325000000000006</c:v>
                </c:pt>
                <c:pt idx="326" formatCode="0.0">
                  <c:v>11.262500000000006</c:v>
                </c:pt>
                <c:pt idx="327" formatCode="0.0">
                  <c:v>10.850000000000021</c:v>
                </c:pt>
                <c:pt idx="328" formatCode="0.0">
                  <c:v>12.1875</c:v>
                </c:pt>
                <c:pt idx="329" formatCode="0.0">
                  <c:v>12.137500000000001</c:v>
                </c:pt>
                <c:pt idx="330" formatCode="0.0">
                  <c:v>14.462500000000027</c:v>
                </c:pt>
                <c:pt idx="331" formatCode="0.0">
                  <c:v>12.175000000000002</c:v>
                </c:pt>
                <c:pt idx="332" formatCode="0.0">
                  <c:v>9.8000000000000007</c:v>
                </c:pt>
                <c:pt idx="333" formatCode="0.0">
                  <c:v>9.962500000000027</c:v>
                </c:pt>
                <c:pt idx="334" formatCode="0.0">
                  <c:v>10.25</c:v>
                </c:pt>
                <c:pt idx="335" formatCode="0.0">
                  <c:v>5.8124999999999956</c:v>
                </c:pt>
                <c:pt idx="336" formatCode="0.0">
                  <c:v>5.5</c:v>
                </c:pt>
                <c:pt idx="337" formatCode="0.0">
                  <c:v>4.0624999999999956</c:v>
                </c:pt>
                <c:pt idx="338" formatCode="0.0">
                  <c:v>6.25</c:v>
                </c:pt>
                <c:pt idx="339" formatCode="0.0">
                  <c:v>9.3875000000000028</c:v>
                </c:pt>
                <c:pt idx="340" formatCode="0.0">
                  <c:v>4.25</c:v>
                </c:pt>
                <c:pt idx="341" formatCode="0.0">
                  <c:v>4.9249999999999945</c:v>
                </c:pt>
                <c:pt idx="342" formatCode="0.0">
                  <c:v>8.4750000000000068</c:v>
                </c:pt>
                <c:pt idx="343" formatCode="0.0">
                  <c:v>12.0875</c:v>
                </c:pt>
                <c:pt idx="344" formatCode="0.0">
                  <c:v>17.237500000000001</c:v>
                </c:pt>
                <c:pt idx="345" formatCode="0.0">
                  <c:v>13.7125</c:v>
                </c:pt>
                <c:pt idx="346" formatCode="0.0">
                  <c:v>8.9750000000000068</c:v>
                </c:pt>
                <c:pt idx="347" formatCode="0.0">
                  <c:v>7.9749999999999996</c:v>
                </c:pt>
                <c:pt idx="348" formatCode="0.0">
                  <c:v>7.4749999999999996</c:v>
                </c:pt>
                <c:pt idx="349" formatCode="0.0">
                  <c:v>8.0125000000000028</c:v>
                </c:pt>
                <c:pt idx="350" formatCode="0.0">
                  <c:v>7.375</c:v>
                </c:pt>
                <c:pt idx="351" formatCode="0.0">
                  <c:v>7.0750000000000002</c:v>
                </c:pt>
                <c:pt idx="352" formatCode="0.0">
                  <c:v>9.6125000000000007</c:v>
                </c:pt>
                <c:pt idx="353" formatCode="0.0">
                  <c:v>11.987500000000002</c:v>
                </c:pt>
                <c:pt idx="354" formatCode="0.0">
                  <c:v>7.25</c:v>
                </c:pt>
                <c:pt idx="355" formatCode="0.0">
                  <c:v>6.6499999999999995</c:v>
                </c:pt>
                <c:pt idx="356" formatCode="0.0">
                  <c:v>8.1375000000000011</c:v>
                </c:pt>
                <c:pt idx="357" formatCode="0.0">
                  <c:v>9.3125000000000231</c:v>
                </c:pt>
                <c:pt idx="358" formatCode="0.0">
                  <c:v>12.1875</c:v>
                </c:pt>
                <c:pt idx="359" formatCode="0.0">
                  <c:v>14.875000000000025</c:v>
                </c:pt>
                <c:pt idx="360" formatCode="0.0">
                  <c:v>18.362499999999937</c:v>
                </c:pt>
                <c:pt idx="361" formatCode="0.0">
                  <c:v>17.337499999999999</c:v>
                </c:pt>
                <c:pt idx="362" formatCode="0.0">
                  <c:v>17.05</c:v>
                </c:pt>
                <c:pt idx="363" formatCode="0.0">
                  <c:v>13.575000000000006</c:v>
                </c:pt>
                <c:pt idx="364" formatCode="0.0">
                  <c:v>12.612500000000002</c:v>
                </c:pt>
                <c:pt idx="365" formatCode="0.0">
                  <c:v>12.350000000000021</c:v>
                </c:pt>
                <c:pt idx="366" formatCode="0.0">
                  <c:v>15.175000000000002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5125632"/>
        <c:axId val="115123712"/>
      </c:scatterChart>
      <c:valAx>
        <c:axId val="115119616"/>
        <c:scaling>
          <c:orientation val="minMax"/>
        </c:scaling>
        <c:delete val="0"/>
        <c:axPos val="b"/>
        <c:majorGridlines>
          <c:spPr>
            <a:ln>
              <a:solidFill>
                <a:schemeClr val="tx1"/>
              </a:solidFill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 sz="1400" b="0" i="1">
                    <a:latin typeface="Times New Roman" pitchFamily="18" charset="0"/>
                    <a:cs typeface="Times New Roman" pitchFamily="18" charset="0"/>
                  </a:rPr>
                  <a:t>t</a:t>
                </a:r>
                <a:r>
                  <a:rPr lang="ru-RU" sz="1200" b="0">
                    <a:latin typeface="Times New Roman" pitchFamily="18" charset="0"/>
                    <a:cs typeface="Times New Roman" pitchFamily="18" charset="0"/>
                  </a:rPr>
                  <a:t>, сут</a:t>
                </a:r>
              </a:p>
            </c:rich>
          </c:tx>
          <c:layout>
            <c:manualLayout>
              <c:xMode val="edge"/>
              <c:yMode val="edge"/>
              <c:x val="0.90933613204578501"/>
              <c:y val="0.91349637681159424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5121536"/>
        <c:crosses val="autoZero"/>
        <c:crossBetween val="midCat"/>
        <c:majorUnit val="100"/>
      </c:valAx>
      <c:valAx>
        <c:axId val="115121536"/>
        <c:scaling>
          <c:orientation val="minMax"/>
        </c:scaling>
        <c:delete val="0"/>
        <c:axPos val="l"/>
        <c:majorGridlines>
          <c:spPr>
            <a:ln>
              <a:solidFill>
                <a:sysClr val="windowText" lastClr="000000"/>
              </a:solidFill>
            </a:ln>
          </c:spPr>
        </c:majorGridlines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 sz="1400" b="0" i="1">
                    <a:latin typeface="Times New Roman" pitchFamily="18" charset="0"/>
                    <a:cs typeface="Times New Roman" pitchFamily="18" charset="0"/>
                  </a:rPr>
                  <a:t>W</a:t>
                </a:r>
                <a:r>
                  <a:rPr lang="ru-RU" sz="1400" b="0">
                    <a:latin typeface="Times New Roman" pitchFamily="18" charset="0"/>
                    <a:cs typeface="Times New Roman" pitchFamily="18" charset="0"/>
                  </a:rPr>
                  <a:t>,%</a:t>
                </a:r>
              </a:p>
            </c:rich>
          </c:tx>
          <c:layout>
            <c:manualLayout>
              <c:xMode val="edge"/>
              <c:yMode val="edge"/>
              <c:x val="7.8142442509488722E-2"/>
              <c:y val="6.355307828369279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5119616"/>
        <c:crosses val="autoZero"/>
        <c:crossBetween val="midCat"/>
      </c:valAx>
      <c:valAx>
        <c:axId val="115123712"/>
        <c:scaling>
          <c:orientation val="minMax"/>
          <c:max val="60"/>
          <c:min val="0"/>
        </c:scaling>
        <c:delete val="0"/>
        <c:axPos val="r"/>
        <c:title>
          <c:tx>
            <c:rich>
              <a:bodyPr rot="0" vert="horz"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l-GR" sz="1600" b="0" i="1">
                    <a:latin typeface="Times New Roman" pitchFamily="18" charset="0"/>
                    <a:cs typeface="Times New Roman" pitchFamily="18" charset="0"/>
                  </a:rPr>
                  <a:t>τ</a:t>
                </a:r>
                <a:r>
                  <a:rPr lang="ru-RU" sz="1600" b="0">
                    <a:latin typeface="Times New Roman" pitchFamily="18" charset="0"/>
                    <a:cs typeface="Times New Roman" pitchFamily="18" charset="0"/>
                  </a:rPr>
                  <a:t>,</a:t>
                </a:r>
                <a:r>
                  <a:rPr lang="ru-RU" sz="1200" b="0" baseline="30000">
                    <a:latin typeface="Times New Roman" pitchFamily="18" charset="0"/>
                    <a:cs typeface="Times New Roman" pitchFamily="18" charset="0"/>
                  </a:rPr>
                  <a:t>0</a:t>
                </a:r>
                <a:r>
                  <a:rPr lang="ru-RU" sz="1200" b="0">
                    <a:latin typeface="Times New Roman" pitchFamily="18" charset="0"/>
                    <a:cs typeface="Times New Roman" pitchFamily="18" charset="0"/>
                  </a:rPr>
                  <a:t>С</a:t>
                </a:r>
                <a:endParaRPr lang="ru-RU" sz="1200"/>
              </a:p>
            </c:rich>
          </c:tx>
          <c:layout>
            <c:manualLayout>
              <c:xMode val="edge"/>
              <c:yMode val="edge"/>
              <c:x val="0.89096905418637862"/>
              <c:y val="4.5437136254707425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5125632"/>
        <c:crosses val="max"/>
        <c:crossBetween val="midCat"/>
      </c:valAx>
      <c:valAx>
        <c:axId val="11512563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115123712"/>
        <c:crosses val="autoZero"/>
        <c:crossBetween val="midCat"/>
      </c:valAx>
    </c:plotArea>
    <c:plotVisOnly val="1"/>
    <c:dispBlanksAs val="span"/>
    <c:showDLblsOverMax val="0"/>
  </c:chart>
  <c:externalData r:id="rId1">
    <c:autoUpdate val="0"/>
  </c:externalData>
  <c:userShapes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2.7769481738573229E-2"/>
          <c:y val="3.9638729644465596E-2"/>
          <c:w val="0.9597563276274147"/>
          <c:h val="0.9194795412499962"/>
        </c:manualLayout>
      </c:layout>
      <c:scatterChart>
        <c:scatterStyle val="lineMarker"/>
        <c:varyColors val="0"/>
        <c:ser>
          <c:idx val="0"/>
          <c:order val="0"/>
          <c:tx>
            <c:strRef>
              <c:f>Сочи!$BC$53</c:f>
              <c:strCache>
                <c:ptCount val="1"/>
                <c:pt idx="0">
                  <c:v>9 КОР2</c:v>
                </c:pt>
              </c:strCache>
            </c:strRef>
          </c:tx>
          <c:spPr>
            <a:ln w="19050">
              <a:solidFill>
                <a:schemeClr val="tx1"/>
              </a:solidFill>
              <a:prstDash val="dash"/>
            </a:ln>
          </c:spPr>
          <c:marker>
            <c:symbol val="none"/>
          </c:marker>
          <c:xVal>
            <c:numRef>
              <c:f>Сочи!$BD$47:$CT$47</c:f>
              <c:numCache>
                <c:formatCode>General</c:formatCode>
                <c:ptCount val="43"/>
                <c:pt idx="0">
                  <c:v>0</c:v>
                </c:pt>
                <c:pt idx="1">
                  <c:v>9</c:v>
                </c:pt>
                <c:pt idx="2">
                  <c:v>12</c:v>
                </c:pt>
                <c:pt idx="3">
                  <c:v>15</c:v>
                </c:pt>
                <c:pt idx="4">
                  <c:v>21</c:v>
                </c:pt>
                <c:pt idx="5">
                  <c:v>29</c:v>
                </c:pt>
                <c:pt idx="6">
                  <c:v>36</c:v>
                </c:pt>
                <c:pt idx="7">
                  <c:v>43</c:v>
                </c:pt>
                <c:pt idx="8">
                  <c:v>50</c:v>
                </c:pt>
                <c:pt idx="9">
                  <c:v>56</c:v>
                </c:pt>
                <c:pt idx="10">
                  <c:v>64</c:v>
                </c:pt>
                <c:pt idx="11">
                  <c:v>85</c:v>
                </c:pt>
                <c:pt idx="12">
                  <c:v>92</c:v>
                </c:pt>
                <c:pt idx="13">
                  <c:v>97</c:v>
                </c:pt>
                <c:pt idx="14">
                  <c:v>99</c:v>
                </c:pt>
                <c:pt idx="15">
                  <c:v>106</c:v>
                </c:pt>
                <c:pt idx="16">
                  <c:v>113</c:v>
                </c:pt>
                <c:pt idx="17">
                  <c:v>120</c:v>
                </c:pt>
                <c:pt idx="18">
                  <c:v>127</c:v>
                </c:pt>
                <c:pt idx="19">
                  <c:v>148</c:v>
                </c:pt>
                <c:pt idx="20">
                  <c:v>155</c:v>
                </c:pt>
                <c:pt idx="21">
                  <c:v>176</c:v>
                </c:pt>
                <c:pt idx="22">
                  <c:v>183</c:v>
                </c:pt>
                <c:pt idx="23">
                  <c:v>190</c:v>
                </c:pt>
                <c:pt idx="24">
                  <c:v>197</c:v>
                </c:pt>
                <c:pt idx="25">
                  <c:v>204</c:v>
                </c:pt>
                <c:pt idx="26">
                  <c:v>211</c:v>
                </c:pt>
                <c:pt idx="27">
                  <c:v>218</c:v>
                </c:pt>
                <c:pt idx="28">
                  <c:v>224</c:v>
                </c:pt>
                <c:pt idx="29">
                  <c:v>240</c:v>
                </c:pt>
                <c:pt idx="30">
                  <c:v>246</c:v>
                </c:pt>
                <c:pt idx="31">
                  <c:v>253</c:v>
                </c:pt>
                <c:pt idx="32">
                  <c:v>259</c:v>
                </c:pt>
                <c:pt idx="33">
                  <c:v>274</c:v>
                </c:pt>
                <c:pt idx="34">
                  <c:v>281</c:v>
                </c:pt>
                <c:pt idx="35">
                  <c:v>322</c:v>
                </c:pt>
                <c:pt idx="36">
                  <c:v>336</c:v>
                </c:pt>
                <c:pt idx="37">
                  <c:v>351</c:v>
                </c:pt>
                <c:pt idx="38">
                  <c:v>366</c:v>
                </c:pt>
                <c:pt idx="39">
                  <c:v>379</c:v>
                </c:pt>
                <c:pt idx="40">
                  <c:v>393</c:v>
                </c:pt>
                <c:pt idx="41">
                  <c:v>407</c:v>
                </c:pt>
                <c:pt idx="42">
                  <c:v>435</c:v>
                </c:pt>
              </c:numCache>
            </c:numRef>
          </c:xVal>
          <c:yVal>
            <c:numRef>
              <c:f>Сочи!$BD$53:$CT$53</c:f>
              <c:numCache>
                <c:formatCode>0.000</c:formatCode>
                <c:ptCount val="43"/>
                <c:pt idx="0">
                  <c:v>0</c:v>
                </c:pt>
                <c:pt idx="1">
                  <c:v>9.0000000000000028E-3</c:v>
                </c:pt>
                <c:pt idx="2" formatCode="General">
                  <c:v>1.2E-2</c:v>
                </c:pt>
                <c:pt idx="3" formatCode="General">
                  <c:v>1.4999999999999998E-2</c:v>
                </c:pt>
                <c:pt idx="4" formatCode="General">
                  <c:v>2.1000000000000012E-2</c:v>
                </c:pt>
                <c:pt idx="5" formatCode="General">
                  <c:v>2.7000000000000197E-2</c:v>
                </c:pt>
                <c:pt idx="6" formatCode="General">
                  <c:v>3.2000000000000042E-2</c:v>
                </c:pt>
                <c:pt idx="7" formatCode="General">
                  <c:v>3.6999999999999998E-2</c:v>
                </c:pt>
                <c:pt idx="8" formatCode="General">
                  <c:v>4.2000000000000023E-2</c:v>
                </c:pt>
                <c:pt idx="9" formatCode="General">
                  <c:v>4.5999999999999999E-2</c:v>
                </c:pt>
                <c:pt idx="10" formatCode="General">
                  <c:v>0.05</c:v>
                </c:pt>
                <c:pt idx="11">
                  <c:v>6.0000000000000032E-2</c:v>
                </c:pt>
                <c:pt idx="12">
                  <c:v>6.3E-2</c:v>
                </c:pt>
                <c:pt idx="14">
                  <c:v>6.6000000000000003E-2</c:v>
                </c:pt>
                <c:pt idx="15">
                  <c:v>6.8000000000000019E-2</c:v>
                </c:pt>
                <c:pt idx="16">
                  <c:v>7.0000000000000021E-2</c:v>
                </c:pt>
                <c:pt idx="17">
                  <c:v>7.3000000000000009E-2</c:v>
                </c:pt>
                <c:pt idx="18">
                  <c:v>7.3999999999999996E-2</c:v>
                </c:pt>
                <c:pt idx="19">
                  <c:v>7.9000000000000486E-2</c:v>
                </c:pt>
                <c:pt idx="20">
                  <c:v>8.0000000000000043E-2</c:v>
                </c:pt>
                <c:pt idx="21">
                  <c:v>8.6000000000000021E-2</c:v>
                </c:pt>
                <c:pt idx="22">
                  <c:v>8.8000000000000064E-2</c:v>
                </c:pt>
                <c:pt idx="23">
                  <c:v>8.9000000000000065E-2</c:v>
                </c:pt>
                <c:pt idx="24">
                  <c:v>9.1000000000000025E-2</c:v>
                </c:pt>
                <c:pt idx="25">
                  <c:v>9.2000000000000026E-2</c:v>
                </c:pt>
                <c:pt idx="26">
                  <c:v>9.3000000000000208E-2</c:v>
                </c:pt>
                <c:pt idx="27">
                  <c:v>9.5000000000000043E-2</c:v>
                </c:pt>
                <c:pt idx="28">
                  <c:v>9.6000000000000002E-2</c:v>
                </c:pt>
                <c:pt idx="29">
                  <c:v>9.8500000000000268E-2</c:v>
                </c:pt>
                <c:pt idx="30">
                  <c:v>0.1</c:v>
                </c:pt>
                <c:pt idx="31">
                  <c:v>0.10100000000000002</c:v>
                </c:pt>
                <c:pt idx="32">
                  <c:v>0.10199999999999998</c:v>
                </c:pt>
                <c:pt idx="33">
                  <c:v>0.10299999999999998</c:v>
                </c:pt>
                <c:pt idx="34">
                  <c:v>0.10400000000000002</c:v>
                </c:pt>
                <c:pt idx="35">
                  <c:v>0.10800000000000012</c:v>
                </c:pt>
                <c:pt idx="36">
                  <c:v>0.10900000000000012</c:v>
                </c:pt>
                <c:pt idx="37">
                  <c:v>0.11</c:v>
                </c:pt>
                <c:pt idx="38">
                  <c:v>0.111</c:v>
                </c:pt>
                <c:pt idx="39">
                  <c:v>0.112</c:v>
                </c:pt>
                <c:pt idx="40">
                  <c:v>0.11700000000000002</c:v>
                </c:pt>
                <c:pt idx="41" formatCode="General">
                  <c:v>0.11799999999999998</c:v>
                </c:pt>
                <c:pt idx="42" formatCode="General">
                  <c:v>0.12000000000000002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Сочи!$BC$56</c:f>
              <c:strCache>
                <c:ptCount val="1"/>
                <c:pt idx="0">
                  <c:v>9 ЭКСП </c:v>
                </c:pt>
              </c:strCache>
            </c:strRef>
          </c:tx>
          <c:spPr>
            <a:ln w="19050">
              <a:noFill/>
            </a:ln>
          </c:spPr>
          <c:marker>
            <c:symbol val="circle"/>
            <c:size val="5"/>
            <c:spPr>
              <a:noFill/>
              <a:ln w="9525">
                <a:solidFill>
                  <a:schemeClr val="tx1"/>
                </a:solidFill>
              </a:ln>
            </c:spPr>
          </c:marker>
          <c:xVal>
            <c:numRef>
              <c:f>Сочи!$BD$57:$CT$57</c:f>
              <c:numCache>
                <c:formatCode>General</c:formatCode>
                <c:ptCount val="43"/>
                <c:pt idx="0">
                  <c:v>0</c:v>
                </c:pt>
                <c:pt idx="1">
                  <c:v>9</c:v>
                </c:pt>
                <c:pt idx="2">
                  <c:v>12</c:v>
                </c:pt>
                <c:pt idx="3">
                  <c:v>15</c:v>
                </c:pt>
                <c:pt idx="4">
                  <c:v>21</c:v>
                </c:pt>
                <c:pt idx="5">
                  <c:v>29</c:v>
                </c:pt>
                <c:pt idx="6">
                  <c:v>36</c:v>
                </c:pt>
                <c:pt idx="7">
                  <c:v>43</c:v>
                </c:pt>
                <c:pt idx="8">
                  <c:v>50</c:v>
                </c:pt>
                <c:pt idx="9">
                  <c:v>56</c:v>
                </c:pt>
                <c:pt idx="10">
                  <c:v>64</c:v>
                </c:pt>
                <c:pt idx="11">
                  <c:v>85</c:v>
                </c:pt>
                <c:pt idx="12">
                  <c:v>92</c:v>
                </c:pt>
                <c:pt idx="13">
                  <c:v>97</c:v>
                </c:pt>
                <c:pt idx="14">
                  <c:v>99</c:v>
                </c:pt>
                <c:pt idx="15" formatCode="0.000">
                  <c:v>106</c:v>
                </c:pt>
                <c:pt idx="16">
                  <c:v>113</c:v>
                </c:pt>
                <c:pt idx="17">
                  <c:v>120</c:v>
                </c:pt>
                <c:pt idx="18">
                  <c:v>127</c:v>
                </c:pt>
                <c:pt idx="19">
                  <c:v>148</c:v>
                </c:pt>
                <c:pt idx="20">
                  <c:v>155</c:v>
                </c:pt>
                <c:pt idx="21">
                  <c:v>176</c:v>
                </c:pt>
                <c:pt idx="22" formatCode="0.000">
                  <c:v>183</c:v>
                </c:pt>
                <c:pt idx="23" formatCode="0.000">
                  <c:v>190</c:v>
                </c:pt>
                <c:pt idx="24" formatCode="0.000">
                  <c:v>197</c:v>
                </c:pt>
                <c:pt idx="25" formatCode="0.000">
                  <c:v>204</c:v>
                </c:pt>
                <c:pt idx="26" formatCode="0.000">
                  <c:v>211</c:v>
                </c:pt>
                <c:pt idx="27">
                  <c:v>218</c:v>
                </c:pt>
                <c:pt idx="28" formatCode="0.000">
                  <c:v>224</c:v>
                </c:pt>
                <c:pt idx="29" formatCode="0.000">
                  <c:v>240</c:v>
                </c:pt>
                <c:pt idx="30" formatCode="0.000">
                  <c:v>246</c:v>
                </c:pt>
                <c:pt idx="31" formatCode="0.000">
                  <c:v>253</c:v>
                </c:pt>
                <c:pt idx="32" formatCode="0.000">
                  <c:v>259</c:v>
                </c:pt>
                <c:pt idx="33" formatCode="0.000">
                  <c:v>274</c:v>
                </c:pt>
                <c:pt idx="34">
                  <c:v>281</c:v>
                </c:pt>
                <c:pt idx="35">
                  <c:v>322</c:v>
                </c:pt>
                <c:pt idx="36">
                  <c:v>336</c:v>
                </c:pt>
                <c:pt idx="37" formatCode="0.000">
                  <c:v>351</c:v>
                </c:pt>
                <c:pt idx="38">
                  <c:v>366</c:v>
                </c:pt>
                <c:pt idx="39">
                  <c:v>379</c:v>
                </c:pt>
                <c:pt idx="40">
                  <c:v>393</c:v>
                </c:pt>
                <c:pt idx="41">
                  <c:v>407</c:v>
                </c:pt>
                <c:pt idx="42">
                  <c:v>435</c:v>
                </c:pt>
              </c:numCache>
            </c:numRef>
          </c:xVal>
          <c:yVal>
            <c:numRef>
              <c:f>Сочи!$BD$56:$CT$56</c:f>
              <c:numCache>
                <c:formatCode>General</c:formatCode>
                <c:ptCount val="43"/>
                <c:pt idx="0">
                  <c:v>0</c:v>
                </c:pt>
                <c:pt idx="1">
                  <c:v>9.0000000000000028E-3</c:v>
                </c:pt>
                <c:pt idx="2">
                  <c:v>1.0000000000000005E-2</c:v>
                </c:pt>
                <c:pt idx="3">
                  <c:v>1.4999999999999998E-2</c:v>
                </c:pt>
                <c:pt idx="4">
                  <c:v>2.5000000000000001E-2</c:v>
                </c:pt>
                <c:pt idx="5">
                  <c:v>3.0000000000000002E-2</c:v>
                </c:pt>
                <c:pt idx="6">
                  <c:v>2.0000000000000011E-2</c:v>
                </c:pt>
                <c:pt idx="7">
                  <c:v>3.5999999999999997E-2</c:v>
                </c:pt>
                <c:pt idx="8">
                  <c:v>4.5000000000000012E-2</c:v>
                </c:pt>
                <c:pt idx="9">
                  <c:v>4.5999999999999999E-2</c:v>
                </c:pt>
                <c:pt idx="10">
                  <c:v>6.0000000000000032E-2</c:v>
                </c:pt>
                <c:pt idx="11">
                  <c:v>6.8000000000000019E-2</c:v>
                </c:pt>
                <c:pt idx="12">
                  <c:v>6.8000000000000019E-2</c:v>
                </c:pt>
                <c:pt idx="14">
                  <c:v>7.0999999999999994E-2</c:v>
                </c:pt>
                <c:pt idx="15" formatCode="0.000">
                  <c:v>6.7000000000000004E-2</c:v>
                </c:pt>
                <c:pt idx="16">
                  <c:v>7.5000000000000011E-2</c:v>
                </c:pt>
                <c:pt idx="17">
                  <c:v>7.3000000000000009E-2</c:v>
                </c:pt>
                <c:pt idx="18">
                  <c:v>6.7000000000000004E-2</c:v>
                </c:pt>
                <c:pt idx="19">
                  <c:v>7.9000000000000486E-2</c:v>
                </c:pt>
                <c:pt idx="20">
                  <c:v>8.0000000000000043E-2</c:v>
                </c:pt>
                <c:pt idx="21">
                  <c:v>9.0000000000000024E-2</c:v>
                </c:pt>
                <c:pt idx="22" formatCode="0.000">
                  <c:v>0.10299999999999998</c:v>
                </c:pt>
                <c:pt idx="23" formatCode="0.000">
                  <c:v>9.5000000000000043E-2</c:v>
                </c:pt>
                <c:pt idx="24" formatCode="0.000">
                  <c:v>8.5000000000000006E-2</c:v>
                </c:pt>
                <c:pt idx="25" formatCode="0.000">
                  <c:v>8.5000000000000006E-2</c:v>
                </c:pt>
                <c:pt idx="26">
                  <c:v>9.1000000000000025E-2</c:v>
                </c:pt>
                <c:pt idx="27">
                  <c:v>9.5000000000000043E-2</c:v>
                </c:pt>
                <c:pt idx="28">
                  <c:v>9.1000000000000025E-2</c:v>
                </c:pt>
                <c:pt idx="29">
                  <c:v>9.5000000000000043E-2</c:v>
                </c:pt>
                <c:pt idx="30">
                  <c:v>9.5000000000000043E-2</c:v>
                </c:pt>
                <c:pt idx="31">
                  <c:v>0.10299999999999998</c:v>
                </c:pt>
                <c:pt idx="32" formatCode="0.000">
                  <c:v>0.10900000000000012</c:v>
                </c:pt>
                <c:pt idx="33">
                  <c:v>0.113</c:v>
                </c:pt>
                <c:pt idx="34">
                  <c:v>0.10700000000000012</c:v>
                </c:pt>
                <c:pt idx="35">
                  <c:v>9.8000000000000226E-2</c:v>
                </c:pt>
                <c:pt idx="36">
                  <c:v>0.10700000000000012</c:v>
                </c:pt>
                <c:pt idx="37" formatCode="0.000">
                  <c:v>0.11</c:v>
                </c:pt>
                <c:pt idx="38">
                  <c:v>0.111</c:v>
                </c:pt>
                <c:pt idx="39">
                  <c:v>0.10900000000000012</c:v>
                </c:pt>
                <c:pt idx="40">
                  <c:v>0.12000000000000002</c:v>
                </c:pt>
                <c:pt idx="41">
                  <c:v>0.11700000000000002</c:v>
                </c:pt>
                <c:pt idx="42">
                  <c:v>0.12000000000000002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Сочи!$BC$54</c:f>
              <c:strCache>
                <c:ptCount val="1"/>
                <c:pt idx="0">
                  <c:v>9МАКС</c:v>
                </c:pt>
              </c:strCache>
            </c:strRef>
          </c:tx>
          <c:spPr>
            <a:ln w="19050">
              <a:solidFill>
                <a:schemeClr val="tx1"/>
              </a:solidFill>
            </a:ln>
          </c:spPr>
          <c:marker>
            <c:symbol val="circle"/>
            <c:size val="5"/>
            <c:spPr>
              <a:solidFill>
                <a:sysClr val="windowText" lastClr="000000"/>
              </a:solidFill>
              <a:ln w="9525">
                <a:solidFill>
                  <a:schemeClr val="tx1"/>
                </a:solidFill>
              </a:ln>
            </c:spPr>
          </c:marker>
          <c:xVal>
            <c:numRef>
              <c:f>Сочи!$BD$47:$CT$47</c:f>
              <c:numCache>
                <c:formatCode>General</c:formatCode>
                <c:ptCount val="43"/>
                <c:pt idx="0">
                  <c:v>0</c:v>
                </c:pt>
                <c:pt idx="1">
                  <c:v>9</c:v>
                </c:pt>
                <c:pt idx="2">
                  <c:v>12</c:v>
                </c:pt>
                <c:pt idx="3">
                  <c:v>15</c:v>
                </c:pt>
                <c:pt idx="4">
                  <c:v>21</c:v>
                </c:pt>
                <c:pt idx="5">
                  <c:v>29</c:v>
                </c:pt>
                <c:pt idx="6">
                  <c:v>36</c:v>
                </c:pt>
                <c:pt idx="7">
                  <c:v>43</c:v>
                </c:pt>
                <c:pt idx="8">
                  <c:v>50</c:v>
                </c:pt>
                <c:pt idx="9">
                  <c:v>56</c:v>
                </c:pt>
                <c:pt idx="10">
                  <c:v>64</c:v>
                </c:pt>
                <c:pt idx="11">
                  <c:v>85</c:v>
                </c:pt>
                <c:pt idx="12">
                  <c:v>92</c:v>
                </c:pt>
                <c:pt idx="13">
                  <c:v>97</c:v>
                </c:pt>
                <c:pt idx="14">
                  <c:v>99</c:v>
                </c:pt>
                <c:pt idx="15">
                  <c:v>106</c:v>
                </c:pt>
                <c:pt idx="16">
                  <c:v>113</c:v>
                </c:pt>
                <c:pt idx="17">
                  <c:v>120</c:v>
                </c:pt>
                <c:pt idx="18">
                  <c:v>127</c:v>
                </c:pt>
                <c:pt idx="19">
                  <c:v>148</c:v>
                </c:pt>
                <c:pt idx="20">
                  <c:v>155</c:v>
                </c:pt>
                <c:pt idx="21">
                  <c:v>176</c:v>
                </c:pt>
                <c:pt idx="22">
                  <c:v>183</c:v>
                </c:pt>
                <c:pt idx="23">
                  <c:v>190</c:v>
                </c:pt>
                <c:pt idx="24">
                  <c:v>197</c:v>
                </c:pt>
                <c:pt idx="25">
                  <c:v>204</c:v>
                </c:pt>
                <c:pt idx="26">
                  <c:v>211</c:v>
                </c:pt>
                <c:pt idx="27">
                  <c:v>218</c:v>
                </c:pt>
                <c:pt idx="28">
                  <c:v>224</c:v>
                </c:pt>
                <c:pt idx="29">
                  <c:v>240</c:v>
                </c:pt>
                <c:pt idx="30">
                  <c:v>246</c:v>
                </c:pt>
                <c:pt idx="31">
                  <c:v>253</c:v>
                </c:pt>
                <c:pt idx="32">
                  <c:v>259</c:v>
                </c:pt>
                <c:pt idx="33">
                  <c:v>274</c:v>
                </c:pt>
                <c:pt idx="34">
                  <c:v>281</c:v>
                </c:pt>
                <c:pt idx="35">
                  <c:v>322</c:v>
                </c:pt>
                <c:pt idx="36">
                  <c:v>336</c:v>
                </c:pt>
                <c:pt idx="37">
                  <c:v>351</c:v>
                </c:pt>
                <c:pt idx="38">
                  <c:v>366</c:v>
                </c:pt>
                <c:pt idx="39">
                  <c:v>379</c:v>
                </c:pt>
                <c:pt idx="40">
                  <c:v>393</c:v>
                </c:pt>
                <c:pt idx="41">
                  <c:v>407</c:v>
                </c:pt>
                <c:pt idx="42">
                  <c:v>435</c:v>
                </c:pt>
              </c:numCache>
            </c:numRef>
          </c:xVal>
          <c:yVal>
            <c:numRef>
              <c:f>Сочи!$BD$54:$CT$54</c:f>
              <c:numCache>
                <c:formatCode>General</c:formatCode>
                <c:ptCount val="43"/>
                <c:pt idx="0">
                  <c:v>0</c:v>
                </c:pt>
                <c:pt idx="1">
                  <c:v>9.8000000000000226E-2</c:v>
                </c:pt>
                <c:pt idx="2">
                  <c:v>9.8000000000000226E-2</c:v>
                </c:pt>
                <c:pt idx="3">
                  <c:v>9.8000000000000226E-2</c:v>
                </c:pt>
                <c:pt idx="4">
                  <c:v>9.8000000000000226E-2</c:v>
                </c:pt>
                <c:pt idx="5">
                  <c:v>9.8000000000000226E-2</c:v>
                </c:pt>
                <c:pt idx="6">
                  <c:v>9.8000000000000226E-2</c:v>
                </c:pt>
                <c:pt idx="7">
                  <c:v>9.8000000000000226E-2</c:v>
                </c:pt>
                <c:pt idx="8">
                  <c:v>9.8000000000000226E-2</c:v>
                </c:pt>
                <c:pt idx="9">
                  <c:v>9.8000000000000226E-2</c:v>
                </c:pt>
                <c:pt idx="10">
                  <c:v>9.8000000000000226E-2</c:v>
                </c:pt>
                <c:pt idx="11">
                  <c:v>9.8000000000000226E-2</c:v>
                </c:pt>
                <c:pt idx="12">
                  <c:v>9.8000000000000226E-2</c:v>
                </c:pt>
                <c:pt idx="14">
                  <c:v>9.8000000000000226E-2</c:v>
                </c:pt>
                <c:pt idx="15" formatCode="0.000">
                  <c:v>9.8000000000000226E-2</c:v>
                </c:pt>
                <c:pt idx="16">
                  <c:v>9.8000000000000226E-2</c:v>
                </c:pt>
                <c:pt idx="17">
                  <c:v>9.8000000000000226E-2</c:v>
                </c:pt>
                <c:pt idx="18">
                  <c:v>9.8000000000000226E-2</c:v>
                </c:pt>
                <c:pt idx="19">
                  <c:v>9.8000000000000226E-2</c:v>
                </c:pt>
                <c:pt idx="20">
                  <c:v>9.8000000000000226E-2</c:v>
                </c:pt>
                <c:pt idx="21">
                  <c:v>0.12000000000000002</c:v>
                </c:pt>
                <c:pt idx="22">
                  <c:v>0.12000000000000002</c:v>
                </c:pt>
                <c:pt idx="23">
                  <c:v>0.12000000000000002</c:v>
                </c:pt>
                <c:pt idx="24" formatCode="0.000">
                  <c:v>0.12000000000000002</c:v>
                </c:pt>
                <c:pt idx="25">
                  <c:v>0.12000000000000002</c:v>
                </c:pt>
                <c:pt idx="26">
                  <c:v>0.12000000000000002</c:v>
                </c:pt>
                <c:pt idx="27">
                  <c:v>0.12000000000000002</c:v>
                </c:pt>
                <c:pt idx="28">
                  <c:v>0.12000000000000002</c:v>
                </c:pt>
                <c:pt idx="29">
                  <c:v>0.12000000000000002</c:v>
                </c:pt>
                <c:pt idx="30">
                  <c:v>0.12000000000000002</c:v>
                </c:pt>
                <c:pt idx="31">
                  <c:v>0.12000000000000002</c:v>
                </c:pt>
                <c:pt idx="32">
                  <c:v>0.12000000000000002</c:v>
                </c:pt>
                <c:pt idx="33">
                  <c:v>0.12000000000000002</c:v>
                </c:pt>
                <c:pt idx="34">
                  <c:v>0.12000000000000002</c:v>
                </c:pt>
                <c:pt idx="35">
                  <c:v>0.12000000000000002</c:v>
                </c:pt>
                <c:pt idx="36">
                  <c:v>0.12000000000000002</c:v>
                </c:pt>
                <c:pt idx="37" formatCode="0.000">
                  <c:v>0.12000000000000002</c:v>
                </c:pt>
                <c:pt idx="38">
                  <c:v>0.12000000000000002</c:v>
                </c:pt>
                <c:pt idx="39">
                  <c:v>0.12000000000000002</c:v>
                </c:pt>
                <c:pt idx="40">
                  <c:v>0.13200000000000001</c:v>
                </c:pt>
                <c:pt idx="41">
                  <c:v>0.13200000000000001</c:v>
                </c:pt>
                <c:pt idx="42">
                  <c:v>0.13200000000000001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4901376"/>
        <c:axId val="114904448"/>
      </c:scatterChart>
      <c:valAx>
        <c:axId val="114901376"/>
        <c:scaling>
          <c:orientation val="minMax"/>
          <c:max val="450"/>
          <c:min val="0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sz="1400" b="0" i="1" baseline="0">
                    <a:latin typeface="Times New Roman" pitchFamily="18" charset="0"/>
                    <a:cs typeface="Times New Roman" pitchFamily="18" charset="0"/>
                  </a:rPr>
                  <a:t>t</a:t>
                </a:r>
                <a:r>
                  <a:rPr lang="en-US" sz="1400" b="0" i="0" baseline="0">
                    <a:latin typeface="Times New Roman" pitchFamily="18" charset="0"/>
                    <a:cs typeface="Times New Roman" pitchFamily="18" charset="0"/>
                  </a:rPr>
                  <a:t>, </a:t>
                </a:r>
                <a:r>
                  <a:rPr lang="ru-RU" sz="1400" b="0" i="0" baseline="0">
                    <a:latin typeface="Times New Roman" pitchFamily="18" charset="0"/>
                    <a:cs typeface="Times New Roman" pitchFamily="18" charset="0"/>
                  </a:rPr>
                  <a:t>сут</a:t>
                </a:r>
                <a:endParaRPr lang="ru-RU" sz="1400">
                  <a:latin typeface="Times New Roman" pitchFamily="18" charset="0"/>
                  <a:cs typeface="Times New Roman" pitchFamily="18" charset="0"/>
                </a:endParaRPr>
              </a:p>
            </c:rich>
          </c:tx>
          <c:layout>
            <c:manualLayout>
              <c:xMode val="edge"/>
              <c:yMode val="edge"/>
              <c:x val="0.89465895685079899"/>
              <c:y val="0.91055547602004294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 baseline="0">
                <a:latin typeface="Times New Roman" pitchFamily="18" charset="0"/>
              </a:defRPr>
            </a:pPr>
            <a:endParaRPr lang="ru-RU"/>
          </a:p>
        </c:txPr>
        <c:crossAx val="114904448"/>
        <c:crosses val="autoZero"/>
        <c:crossBetween val="midCat"/>
        <c:majorUnit val="100"/>
      </c:valAx>
      <c:valAx>
        <c:axId val="114904448"/>
        <c:scaling>
          <c:orientation val="minMax"/>
          <c:max val="0.16"/>
          <c:min val="0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 sz="1400" b="0" i="1" baseline="0">
                    <a:latin typeface="Times New Roman" pitchFamily="18" charset="0"/>
                    <a:cs typeface="Times New Roman" pitchFamily="18" charset="0"/>
                  </a:rPr>
                  <a:t>М</a:t>
                </a:r>
                <a:r>
                  <a:rPr lang="en-US" sz="1400" b="0" i="0" baseline="0">
                    <a:latin typeface="Times New Roman" pitchFamily="18" charset="0"/>
                    <a:cs typeface="Times New Roman" pitchFamily="18" charset="0"/>
                  </a:rPr>
                  <a:t>, %</a:t>
                </a:r>
                <a:endParaRPr lang="ru-RU" sz="1400" b="0" i="0" baseline="0">
                  <a:latin typeface="Times New Roman" pitchFamily="18" charset="0"/>
                  <a:cs typeface="Times New Roman" pitchFamily="18" charset="0"/>
                </a:endParaRPr>
              </a:p>
            </c:rich>
          </c:tx>
          <c:layout>
            <c:manualLayout>
              <c:xMode val="edge"/>
              <c:yMode val="edge"/>
              <c:x val="8.538014143580859E-2"/>
              <c:y val="9.2387139107611482E-2"/>
            </c:manualLayout>
          </c:layout>
          <c:overlay val="0"/>
        </c:title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200" baseline="0">
                <a:latin typeface="Times New Roman" pitchFamily="18" charset="0"/>
              </a:defRPr>
            </a:pPr>
            <a:endParaRPr lang="ru-RU"/>
          </a:p>
        </c:txPr>
        <c:crossAx val="114901376"/>
        <c:crosses val="autoZero"/>
        <c:crossBetween val="midCat"/>
        <c:majorUnit val="4.0000000000000022E-2"/>
      </c:valAx>
      <c:spPr>
        <a:ln w="9525">
          <a:solidFill>
            <a:schemeClr val="tx1"/>
          </a:solidFill>
        </a:ln>
      </c:spPr>
    </c:plotArea>
    <c:plotVisOnly val="1"/>
    <c:dispBlanksAs val="span"/>
    <c:showDLblsOverMax val="0"/>
  </c:chart>
  <c:externalData r:id="rId1">
    <c:autoUpdate val="0"/>
  </c:externalData>
  <c:userShapes r:id="rId2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2735851838745466E-2"/>
          <c:y val="3.3043213348331456E-2"/>
          <c:w val="0.7959446278892558"/>
          <c:h val="0.83689321341849188"/>
        </c:manualLayout>
      </c:layout>
      <c:scatterChart>
        <c:scatterStyle val="lineMarker"/>
        <c:varyColors val="0"/>
        <c:ser>
          <c:idx val="0"/>
          <c:order val="0"/>
          <c:tx>
            <c:strRef>
              <c:f>Лист1!$W$3</c:f>
              <c:strCache>
                <c:ptCount val="1"/>
                <c:pt idx="0">
                  <c:v>U, %</c:v>
                </c:pt>
              </c:strCache>
            </c:strRef>
          </c:tx>
          <c:spPr>
            <a:ln w="12700">
              <a:solidFill>
                <a:schemeClr val="tx1"/>
              </a:solidFill>
            </a:ln>
          </c:spPr>
          <c:marker>
            <c:symbol val="none"/>
          </c:marker>
          <c:xVal>
            <c:numRef>
              <c:f>Лист1!$AD$3:$AD$370</c:f>
              <c:numCache>
                <c:formatCode>General</c:formatCode>
                <c:ptCount val="36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  <c:pt idx="101">
                  <c:v>101</c:v>
                </c:pt>
                <c:pt idx="102">
                  <c:v>102</c:v>
                </c:pt>
                <c:pt idx="103">
                  <c:v>103</c:v>
                </c:pt>
                <c:pt idx="104">
                  <c:v>104</c:v>
                </c:pt>
                <c:pt idx="105">
                  <c:v>105</c:v>
                </c:pt>
                <c:pt idx="106">
                  <c:v>106</c:v>
                </c:pt>
                <c:pt idx="107">
                  <c:v>107</c:v>
                </c:pt>
                <c:pt idx="108">
                  <c:v>108</c:v>
                </c:pt>
                <c:pt idx="109">
                  <c:v>109</c:v>
                </c:pt>
                <c:pt idx="110">
                  <c:v>110</c:v>
                </c:pt>
                <c:pt idx="111">
                  <c:v>111</c:v>
                </c:pt>
                <c:pt idx="112">
                  <c:v>112</c:v>
                </c:pt>
                <c:pt idx="113">
                  <c:v>113</c:v>
                </c:pt>
                <c:pt idx="114">
                  <c:v>114</c:v>
                </c:pt>
                <c:pt idx="115">
                  <c:v>115</c:v>
                </c:pt>
                <c:pt idx="116">
                  <c:v>116</c:v>
                </c:pt>
                <c:pt idx="117">
                  <c:v>117</c:v>
                </c:pt>
                <c:pt idx="118">
                  <c:v>118</c:v>
                </c:pt>
                <c:pt idx="119">
                  <c:v>119</c:v>
                </c:pt>
                <c:pt idx="120">
                  <c:v>120</c:v>
                </c:pt>
                <c:pt idx="121">
                  <c:v>121</c:v>
                </c:pt>
                <c:pt idx="122">
                  <c:v>122</c:v>
                </c:pt>
                <c:pt idx="123">
                  <c:v>123</c:v>
                </c:pt>
                <c:pt idx="124">
                  <c:v>124</c:v>
                </c:pt>
                <c:pt idx="125">
                  <c:v>125</c:v>
                </c:pt>
                <c:pt idx="126">
                  <c:v>126</c:v>
                </c:pt>
                <c:pt idx="127">
                  <c:v>127</c:v>
                </c:pt>
                <c:pt idx="128">
                  <c:v>128</c:v>
                </c:pt>
                <c:pt idx="129">
                  <c:v>129</c:v>
                </c:pt>
                <c:pt idx="130">
                  <c:v>130</c:v>
                </c:pt>
                <c:pt idx="131">
                  <c:v>131</c:v>
                </c:pt>
                <c:pt idx="132">
                  <c:v>132</c:v>
                </c:pt>
                <c:pt idx="133">
                  <c:v>133</c:v>
                </c:pt>
                <c:pt idx="134">
                  <c:v>134</c:v>
                </c:pt>
                <c:pt idx="135">
                  <c:v>135</c:v>
                </c:pt>
                <c:pt idx="136">
                  <c:v>136</c:v>
                </c:pt>
                <c:pt idx="137">
                  <c:v>137</c:v>
                </c:pt>
                <c:pt idx="138">
                  <c:v>138</c:v>
                </c:pt>
                <c:pt idx="139">
                  <c:v>139</c:v>
                </c:pt>
                <c:pt idx="140">
                  <c:v>140</c:v>
                </c:pt>
                <c:pt idx="141">
                  <c:v>141</c:v>
                </c:pt>
                <c:pt idx="142">
                  <c:v>142</c:v>
                </c:pt>
                <c:pt idx="143">
                  <c:v>143</c:v>
                </c:pt>
                <c:pt idx="144">
                  <c:v>144</c:v>
                </c:pt>
                <c:pt idx="145">
                  <c:v>145</c:v>
                </c:pt>
                <c:pt idx="146">
                  <c:v>146</c:v>
                </c:pt>
                <c:pt idx="147">
                  <c:v>147</c:v>
                </c:pt>
                <c:pt idx="148">
                  <c:v>148</c:v>
                </c:pt>
                <c:pt idx="149">
                  <c:v>149</c:v>
                </c:pt>
                <c:pt idx="150">
                  <c:v>150</c:v>
                </c:pt>
                <c:pt idx="151">
                  <c:v>151</c:v>
                </c:pt>
                <c:pt idx="152">
                  <c:v>152</c:v>
                </c:pt>
                <c:pt idx="153">
                  <c:v>153</c:v>
                </c:pt>
                <c:pt idx="154">
                  <c:v>154</c:v>
                </c:pt>
                <c:pt idx="155">
                  <c:v>155</c:v>
                </c:pt>
                <c:pt idx="156">
                  <c:v>156</c:v>
                </c:pt>
                <c:pt idx="157">
                  <c:v>157</c:v>
                </c:pt>
                <c:pt idx="158">
                  <c:v>158</c:v>
                </c:pt>
                <c:pt idx="159">
                  <c:v>159</c:v>
                </c:pt>
                <c:pt idx="160">
                  <c:v>160</c:v>
                </c:pt>
                <c:pt idx="161">
                  <c:v>161</c:v>
                </c:pt>
                <c:pt idx="162">
                  <c:v>162</c:v>
                </c:pt>
                <c:pt idx="163">
                  <c:v>163</c:v>
                </c:pt>
                <c:pt idx="164">
                  <c:v>164</c:v>
                </c:pt>
                <c:pt idx="165">
                  <c:v>165</c:v>
                </c:pt>
                <c:pt idx="166">
                  <c:v>166</c:v>
                </c:pt>
                <c:pt idx="167">
                  <c:v>167</c:v>
                </c:pt>
                <c:pt idx="168">
                  <c:v>168</c:v>
                </c:pt>
                <c:pt idx="169">
                  <c:v>169</c:v>
                </c:pt>
                <c:pt idx="170">
                  <c:v>170</c:v>
                </c:pt>
                <c:pt idx="171">
                  <c:v>171</c:v>
                </c:pt>
                <c:pt idx="172">
                  <c:v>172</c:v>
                </c:pt>
                <c:pt idx="173">
                  <c:v>173</c:v>
                </c:pt>
                <c:pt idx="174">
                  <c:v>174</c:v>
                </c:pt>
                <c:pt idx="175">
                  <c:v>175</c:v>
                </c:pt>
                <c:pt idx="176">
                  <c:v>176</c:v>
                </c:pt>
                <c:pt idx="177">
                  <c:v>177</c:v>
                </c:pt>
                <c:pt idx="178">
                  <c:v>178</c:v>
                </c:pt>
                <c:pt idx="179">
                  <c:v>179</c:v>
                </c:pt>
                <c:pt idx="180">
                  <c:v>180</c:v>
                </c:pt>
                <c:pt idx="181">
                  <c:v>181</c:v>
                </c:pt>
                <c:pt idx="182">
                  <c:v>182</c:v>
                </c:pt>
                <c:pt idx="183">
                  <c:v>183</c:v>
                </c:pt>
                <c:pt idx="184">
                  <c:v>184</c:v>
                </c:pt>
                <c:pt idx="185">
                  <c:v>185</c:v>
                </c:pt>
                <c:pt idx="186">
                  <c:v>186</c:v>
                </c:pt>
                <c:pt idx="187">
                  <c:v>187</c:v>
                </c:pt>
                <c:pt idx="188">
                  <c:v>188</c:v>
                </c:pt>
                <c:pt idx="189">
                  <c:v>189</c:v>
                </c:pt>
                <c:pt idx="190">
                  <c:v>190</c:v>
                </c:pt>
                <c:pt idx="191">
                  <c:v>191</c:v>
                </c:pt>
                <c:pt idx="192">
                  <c:v>192</c:v>
                </c:pt>
                <c:pt idx="193">
                  <c:v>193</c:v>
                </c:pt>
                <c:pt idx="194">
                  <c:v>194</c:v>
                </c:pt>
                <c:pt idx="195">
                  <c:v>195</c:v>
                </c:pt>
                <c:pt idx="196">
                  <c:v>196</c:v>
                </c:pt>
                <c:pt idx="197">
                  <c:v>197</c:v>
                </c:pt>
                <c:pt idx="198">
                  <c:v>198</c:v>
                </c:pt>
                <c:pt idx="199">
                  <c:v>199</c:v>
                </c:pt>
                <c:pt idx="200">
                  <c:v>200</c:v>
                </c:pt>
                <c:pt idx="201">
                  <c:v>201</c:v>
                </c:pt>
                <c:pt idx="202">
                  <c:v>202</c:v>
                </c:pt>
                <c:pt idx="203">
                  <c:v>203</c:v>
                </c:pt>
                <c:pt idx="204">
                  <c:v>204</c:v>
                </c:pt>
                <c:pt idx="205">
                  <c:v>205</c:v>
                </c:pt>
                <c:pt idx="206">
                  <c:v>206</c:v>
                </c:pt>
                <c:pt idx="207">
                  <c:v>207</c:v>
                </c:pt>
                <c:pt idx="208">
                  <c:v>208</c:v>
                </c:pt>
                <c:pt idx="209">
                  <c:v>209</c:v>
                </c:pt>
                <c:pt idx="210">
                  <c:v>210</c:v>
                </c:pt>
                <c:pt idx="211">
                  <c:v>211</c:v>
                </c:pt>
                <c:pt idx="212">
                  <c:v>212</c:v>
                </c:pt>
                <c:pt idx="213">
                  <c:v>213</c:v>
                </c:pt>
                <c:pt idx="214">
                  <c:v>214</c:v>
                </c:pt>
                <c:pt idx="215">
                  <c:v>215</c:v>
                </c:pt>
                <c:pt idx="216">
                  <c:v>216</c:v>
                </c:pt>
                <c:pt idx="217">
                  <c:v>217</c:v>
                </c:pt>
                <c:pt idx="218">
                  <c:v>218</c:v>
                </c:pt>
                <c:pt idx="219">
                  <c:v>219</c:v>
                </c:pt>
                <c:pt idx="220">
                  <c:v>220</c:v>
                </c:pt>
                <c:pt idx="221">
                  <c:v>221</c:v>
                </c:pt>
                <c:pt idx="222">
                  <c:v>222</c:v>
                </c:pt>
                <c:pt idx="223">
                  <c:v>223</c:v>
                </c:pt>
                <c:pt idx="224">
                  <c:v>224</c:v>
                </c:pt>
                <c:pt idx="225">
                  <c:v>225</c:v>
                </c:pt>
                <c:pt idx="226">
                  <c:v>226</c:v>
                </c:pt>
                <c:pt idx="227">
                  <c:v>227</c:v>
                </c:pt>
                <c:pt idx="228">
                  <c:v>228</c:v>
                </c:pt>
                <c:pt idx="229">
                  <c:v>229</c:v>
                </c:pt>
                <c:pt idx="230">
                  <c:v>230</c:v>
                </c:pt>
                <c:pt idx="231">
                  <c:v>231</c:v>
                </c:pt>
                <c:pt idx="232">
                  <c:v>232</c:v>
                </c:pt>
                <c:pt idx="233">
                  <c:v>233</c:v>
                </c:pt>
                <c:pt idx="234">
                  <c:v>234</c:v>
                </c:pt>
                <c:pt idx="235">
                  <c:v>235</c:v>
                </c:pt>
                <c:pt idx="236">
                  <c:v>236</c:v>
                </c:pt>
                <c:pt idx="237">
                  <c:v>237</c:v>
                </c:pt>
                <c:pt idx="238">
                  <c:v>238</c:v>
                </c:pt>
                <c:pt idx="239">
                  <c:v>239</c:v>
                </c:pt>
                <c:pt idx="240">
                  <c:v>240</c:v>
                </c:pt>
                <c:pt idx="241">
                  <c:v>241</c:v>
                </c:pt>
                <c:pt idx="242">
                  <c:v>242</c:v>
                </c:pt>
                <c:pt idx="243">
                  <c:v>243</c:v>
                </c:pt>
                <c:pt idx="244">
                  <c:v>244</c:v>
                </c:pt>
                <c:pt idx="245">
                  <c:v>245</c:v>
                </c:pt>
                <c:pt idx="246">
                  <c:v>246</c:v>
                </c:pt>
                <c:pt idx="247">
                  <c:v>247</c:v>
                </c:pt>
                <c:pt idx="248">
                  <c:v>248</c:v>
                </c:pt>
                <c:pt idx="249">
                  <c:v>249</c:v>
                </c:pt>
                <c:pt idx="250">
                  <c:v>250</c:v>
                </c:pt>
                <c:pt idx="251">
                  <c:v>251</c:v>
                </c:pt>
                <c:pt idx="252">
                  <c:v>252</c:v>
                </c:pt>
                <c:pt idx="253">
                  <c:v>253</c:v>
                </c:pt>
                <c:pt idx="254">
                  <c:v>254</c:v>
                </c:pt>
                <c:pt idx="255">
                  <c:v>255</c:v>
                </c:pt>
                <c:pt idx="256">
                  <c:v>256</c:v>
                </c:pt>
                <c:pt idx="257">
                  <c:v>257</c:v>
                </c:pt>
                <c:pt idx="258">
                  <c:v>258</c:v>
                </c:pt>
                <c:pt idx="259">
                  <c:v>259</c:v>
                </c:pt>
                <c:pt idx="260">
                  <c:v>260</c:v>
                </c:pt>
                <c:pt idx="261">
                  <c:v>261</c:v>
                </c:pt>
                <c:pt idx="262">
                  <c:v>262</c:v>
                </c:pt>
                <c:pt idx="263">
                  <c:v>263</c:v>
                </c:pt>
                <c:pt idx="264">
                  <c:v>264</c:v>
                </c:pt>
                <c:pt idx="265">
                  <c:v>265</c:v>
                </c:pt>
                <c:pt idx="266">
                  <c:v>266</c:v>
                </c:pt>
                <c:pt idx="267">
                  <c:v>267</c:v>
                </c:pt>
                <c:pt idx="268">
                  <c:v>268</c:v>
                </c:pt>
                <c:pt idx="269">
                  <c:v>269</c:v>
                </c:pt>
                <c:pt idx="270">
                  <c:v>270</c:v>
                </c:pt>
                <c:pt idx="271">
                  <c:v>271</c:v>
                </c:pt>
                <c:pt idx="272">
                  <c:v>272</c:v>
                </c:pt>
                <c:pt idx="273">
                  <c:v>273</c:v>
                </c:pt>
                <c:pt idx="274">
                  <c:v>274</c:v>
                </c:pt>
                <c:pt idx="275">
                  <c:v>275</c:v>
                </c:pt>
                <c:pt idx="276">
                  <c:v>276</c:v>
                </c:pt>
                <c:pt idx="277">
                  <c:v>277</c:v>
                </c:pt>
                <c:pt idx="278">
                  <c:v>278</c:v>
                </c:pt>
                <c:pt idx="279">
                  <c:v>279</c:v>
                </c:pt>
                <c:pt idx="280">
                  <c:v>280</c:v>
                </c:pt>
                <c:pt idx="281">
                  <c:v>281</c:v>
                </c:pt>
                <c:pt idx="282">
                  <c:v>282</c:v>
                </c:pt>
                <c:pt idx="283">
                  <c:v>283</c:v>
                </c:pt>
                <c:pt idx="284">
                  <c:v>284</c:v>
                </c:pt>
                <c:pt idx="285">
                  <c:v>285</c:v>
                </c:pt>
                <c:pt idx="286">
                  <c:v>286</c:v>
                </c:pt>
                <c:pt idx="287">
                  <c:v>287</c:v>
                </c:pt>
                <c:pt idx="288">
                  <c:v>288</c:v>
                </c:pt>
                <c:pt idx="289">
                  <c:v>289</c:v>
                </c:pt>
                <c:pt idx="290">
                  <c:v>290</c:v>
                </c:pt>
                <c:pt idx="291">
                  <c:v>291</c:v>
                </c:pt>
                <c:pt idx="292">
                  <c:v>292</c:v>
                </c:pt>
                <c:pt idx="293">
                  <c:v>293</c:v>
                </c:pt>
                <c:pt idx="294">
                  <c:v>294</c:v>
                </c:pt>
                <c:pt idx="295">
                  <c:v>295</c:v>
                </c:pt>
                <c:pt idx="296">
                  <c:v>296</c:v>
                </c:pt>
                <c:pt idx="297">
                  <c:v>297</c:v>
                </c:pt>
                <c:pt idx="298">
                  <c:v>298</c:v>
                </c:pt>
                <c:pt idx="299">
                  <c:v>299</c:v>
                </c:pt>
                <c:pt idx="300">
                  <c:v>300</c:v>
                </c:pt>
                <c:pt idx="301">
                  <c:v>301</c:v>
                </c:pt>
                <c:pt idx="302">
                  <c:v>302</c:v>
                </c:pt>
                <c:pt idx="303">
                  <c:v>303</c:v>
                </c:pt>
                <c:pt idx="304">
                  <c:v>304</c:v>
                </c:pt>
                <c:pt idx="305">
                  <c:v>305</c:v>
                </c:pt>
                <c:pt idx="306">
                  <c:v>306</c:v>
                </c:pt>
                <c:pt idx="307">
                  <c:v>307</c:v>
                </c:pt>
                <c:pt idx="308">
                  <c:v>308</c:v>
                </c:pt>
                <c:pt idx="309">
                  <c:v>309</c:v>
                </c:pt>
                <c:pt idx="310">
                  <c:v>310</c:v>
                </c:pt>
                <c:pt idx="311">
                  <c:v>311</c:v>
                </c:pt>
                <c:pt idx="312">
                  <c:v>312</c:v>
                </c:pt>
                <c:pt idx="313">
                  <c:v>313</c:v>
                </c:pt>
                <c:pt idx="314">
                  <c:v>314</c:v>
                </c:pt>
                <c:pt idx="315">
                  <c:v>315</c:v>
                </c:pt>
                <c:pt idx="316">
                  <c:v>316</c:v>
                </c:pt>
                <c:pt idx="317">
                  <c:v>317</c:v>
                </c:pt>
                <c:pt idx="318">
                  <c:v>318</c:v>
                </c:pt>
                <c:pt idx="319">
                  <c:v>319</c:v>
                </c:pt>
                <c:pt idx="320">
                  <c:v>320</c:v>
                </c:pt>
                <c:pt idx="321">
                  <c:v>321</c:v>
                </c:pt>
                <c:pt idx="322">
                  <c:v>322</c:v>
                </c:pt>
                <c:pt idx="323">
                  <c:v>323</c:v>
                </c:pt>
                <c:pt idx="324">
                  <c:v>324</c:v>
                </c:pt>
                <c:pt idx="325">
                  <c:v>325</c:v>
                </c:pt>
                <c:pt idx="326">
                  <c:v>326</c:v>
                </c:pt>
                <c:pt idx="327">
                  <c:v>327</c:v>
                </c:pt>
                <c:pt idx="328">
                  <c:v>328</c:v>
                </c:pt>
                <c:pt idx="329">
                  <c:v>329</c:v>
                </c:pt>
                <c:pt idx="330">
                  <c:v>330</c:v>
                </c:pt>
                <c:pt idx="331">
                  <c:v>331</c:v>
                </c:pt>
                <c:pt idx="332">
                  <c:v>332</c:v>
                </c:pt>
                <c:pt idx="333">
                  <c:v>333</c:v>
                </c:pt>
                <c:pt idx="334">
                  <c:v>334</c:v>
                </c:pt>
                <c:pt idx="335">
                  <c:v>335</c:v>
                </c:pt>
                <c:pt idx="336">
                  <c:v>336</c:v>
                </c:pt>
                <c:pt idx="337">
                  <c:v>337</c:v>
                </c:pt>
                <c:pt idx="338">
                  <c:v>338</c:v>
                </c:pt>
                <c:pt idx="339">
                  <c:v>339</c:v>
                </c:pt>
                <c:pt idx="340">
                  <c:v>340</c:v>
                </c:pt>
                <c:pt idx="341">
                  <c:v>341</c:v>
                </c:pt>
                <c:pt idx="342">
                  <c:v>342</c:v>
                </c:pt>
                <c:pt idx="343">
                  <c:v>343</c:v>
                </c:pt>
                <c:pt idx="344">
                  <c:v>344</c:v>
                </c:pt>
                <c:pt idx="345">
                  <c:v>345</c:v>
                </c:pt>
                <c:pt idx="346">
                  <c:v>346</c:v>
                </c:pt>
                <c:pt idx="347">
                  <c:v>347</c:v>
                </c:pt>
                <c:pt idx="348">
                  <c:v>348</c:v>
                </c:pt>
                <c:pt idx="349">
                  <c:v>349</c:v>
                </c:pt>
                <c:pt idx="350">
                  <c:v>350</c:v>
                </c:pt>
                <c:pt idx="351">
                  <c:v>351</c:v>
                </c:pt>
                <c:pt idx="352">
                  <c:v>352</c:v>
                </c:pt>
                <c:pt idx="353">
                  <c:v>353</c:v>
                </c:pt>
                <c:pt idx="354">
                  <c:v>354</c:v>
                </c:pt>
                <c:pt idx="355">
                  <c:v>355</c:v>
                </c:pt>
                <c:pt idx="356">
                  <c:v>356</c:v>
                </c:pt>
                <c:pt idx="357">
                  <c:v>357</c:v>
                </c:pt>
                <c:pt idx="358">
                  <c:v>358</c:v>
                </c:pt>
                <c:pt idx="359">
                  <c:v>359</c:v>
                </c:pt>
                <c:pt idx="360">
                  <c:v>360</c:v>
                </c:pt>
                <c:pt idx="361">
                  <c:v>361</c:v>
                </c:pt>
                <c:pt idx="362">
                  <c:v>362</c:v>
                </c:pt>
                <c:pt idx="363">
                  <c:v>363</c:v>
                </c:pt>
                <c:pt idx="364">
                  <c:v>364</c:v>
                </c:pt>
                <c:pt idx="365">
                  <c:v>365</c:v>
                </c:pt>
                <c:pt idx="366">
                  <c:v>366</c:v>
                </c:pt>
                <c:pt idx="367">
                  <c:v>367</c:v>
                </c:pt>
              </c:numCache>
            </c:numRef>
          </c:xVal>
          <c:yVal>
            <c:numRef>
              <c:f>Лист1!$W$4:$W$370</c:f>
              <c:numCache>
                <c:formatCode>General</c:formatCode>
                <c:ptCount val="367"/>
                <c:pt idx="0">
                  <c:v>80</c:v>
                </c:pt>
                <c:pt idx="1">
                  <c:v>71</c:v>
                </c:pt>
                <c:pt idx="2">
                  <c:v>52</c:v>
                </c:pt>
                <c:pt idx="3">
                  <c:v>49</c:v>
                </c:pt>
                <c:pt idx="4">
                  <c:v>84</c:v>
                </c:pt>
                <c:pt idx="5">
                  <c:v>74</c:v>
                </c:pt>
                <c:pt idx="6">
                  <c:v>77</c:v>
                </c:pt>
                <c:pt idx="7">
                  <c:v>68</c:v>
                </c:pt>
                <c:pt idx="8">
                  <c:v>61</c:v>
                </c:pt>
                <c:pt idx="9">
                  <c:v>67</c:v>
                </c:pt>
                <c:pt idx="10">
                  <c:v>71</c:v>
                </c:pt>
                <c:pt idx="11">
                  <c:v>43</c:v>
                </c:pt>
                <c:pt idx="12">
                  <c:v>57</c:v>
                </c:pt>
                <c:pt idx="13">
                  <c:v>50</c:v>
                </c:pt>
                <c:pt idx="14">
                  <c:v>37</c:v>
                </c:pt>
                <c:pt idx="15">
                  <c:v>70</c:v>
                </c:pt>
                <c:pt idx="16" formatCode="0">
                  <c:v>85.279200000000003</c:v>
                </c:pt>
                <c:pt idx="17" formatCode="0">
                  <c:v>86.370799999999988</c:v>
                </c:pt>
                <c:pt idx="18" formatCode="0">
                  <c:v>68.245800000000003</c:v>
                </c:pt>
                <c:pt idx="19" formatCode="0">
                  <c:v>91.824999999999989</c:v>
                </c:pt>
                <c:pt idx="20" formatCode="0">
                  <c:v>83.695799999999949</c:v>
                </c:pt>
                <c:pt idx="21" formatCode="0">
                  <c:v>78.8292</c:v>
                </c:pt>
                <c:pt idx="22" formatCode="0">
                  <c:v>76.616699999999994</c:v>
                </c:pt>
                <c:pt idx="23" formatCode="0">
                  <c:v>77.087500000000006</c:v>
                </c:pt>
                <c:pt idx="24" formatCode="0">
                  <c:v>77.612499999999983</c:v>
                </c:pt>
                <c:pt idx="25" formatCode="0">
                  <c:v>75.133299999999991</c:v>
                </c:pt>
                <c:pt idx="26" formatCode="0">
                  <c:v>74.174999999999983</c:v>
                </c:pt>
                <c:pt idx="27" formatCode="0">
                  <c:v>75.7958</c:v>
                </c:pt>
                <c:pt idx="28" formatCode="0">
                  <c:v>80.149999999999991</c:v>
                </c:pt>
                <c:pt idx="29" formatCode="0">
                  <c:v>73.720799999999983</c:v>
                </c:pt>
                <c:pt idx="30" formatCode="0">
                  <c:v>70.874999999999986</c:v>
                </c:pt>
                <c:pt idx="31" formatCode="0">
                  <c:v>74.0505</c:v>
                </c:pt>
                <c:pt idx="32" formatCode="0">
                  <c:v>74.52079999999998</c:v>
                </c:pt>
                <c:pt idx="33" formatCode="0">
                  <c:v>66.316699999999997</c:v>
                </c:pt>
                <c:pt idx="34" formatCode="0">
                  <c:v>50.520800000000001</c:v>
                </c:pt>
                <c:pt idx="35" formatCode="0">
                  <c:v>39.041699999999999</c:v>
                </c:pt>
                <c:pt idx="36" formatCode="0">
                  <c:v>34.658300000000011</c:v>
                </c:pt>
                <c:pt idx="37" formatCode="0">
                  <c:v>67.0625</c:v>
                </c:pt>
                <c:pt idx="38" formatCode="0">
                  <c:v>78.8</c:v>
                </c:pt>
                <c:pt idx="39" formatCode="0">
                  <c:v>70</c:v>
                </c:pt>
                <c:pt idx="40" formatCode="0">
                  <c:v>56.475000000000001</c:v>
                </c:pt>
                <c:pt idx="41" formatCode="0">
                  <c:v>65.0625</c:v>
                </c:pt>
                <c:pt idx="42" formatCode="0">
                  <c:v>73.8125</c:v>
                </c:pt>
                <c:pt idx="43" formatCode="0">
                  <c:v>66.012500000000003</c:v>
                </c:pt>
                <c:pt idx="44" formatCode="0">
                  <c:v>75.7</c:v>
                </c:pt>
                <c:pt idx="45" formatCode="0">
                  <c:v>74.374999999999986</c:v>
                </c:pt>
                <c:pt idx="46" formatCode="0">
                  <c:v>75.849999999999994</c:v>
                </c:pt>
                <c:pt idx="47" formatCode="0">
                  <c:v>75.074999999999989</c:v>
                </c:pt>
                <c:pt idx="48" formatCode="0">
                  <c:v>75.237499999999997</c:v>
                </c:pt>
                <c:pt idx="49" formatCode="0">
                  <c:v>77.762500000000003</c:v>
                </c:pt>
                <c:pt idx="50" formatCode="0">
                  <c:v>79.3</c:v>
                </c:pt>
                <c:pt idx="51" formatCode="0">
                  <c:v>73.262500000000003</c:v>
                </c:pt>
                <c:pt idx="52" formatCode="0">
                  <c:v>74.387500000000003</c:v>
                </c:pt>
                <c:pt idx="53" formatCode="0">
                  <c:v>76.624999999999986</c:v>
                </c:pt>
                <c:pt idx="54" formatCode="0">
                  <c:v>69.374999999999986</c:v>
                </c:pt>
                <c:pt idx="55" formatCode="0">
                  <c:v>60.6875</c:v>
                </c:pt>
                <c:pt idx="56" formatCode="0">
                  <c:v>70.737499999999997</c:v>
                </c:pt>
                <c:pt idx="57" formatCode="0">
                  <c:v>73.437500000000227</c:v>
                </c:pt>
                <c:pt idx="58" formatCode="0">
                  <c:v>71.0625</c:v>
                </c:pt>
                <c:pt idx="59" formatCode="0">
                  <c:v>72.824999999999989</c:v>
                </c:pt>
                <c:pt idx="60" formatCode="0">
                  <c:v>72.787499999999994</c:v>
                </c:pt>
                <c:pt idx="61" formatCode="0">
                  <c:v>71.5625</c:v>
                </c:pt>
                <c:pt idx="62" formatCode="0">
                  <c:v>86.774999999999991</c:v>
                </c:pt>
                <c:pt idx="63" formatCode="0">
                  <c:v>77.77079999999998</c:v>
                </c:pt>
                <c:pt idx="64" formatCode="0">
                  <c:v>70.445800000000006</c:v>
                </c:pt>
                <c:pt idx="65" formatCode="0">
                  <c:v>71.241700000000023</c:v>
                </c:pt>
                <c:pt idx="66" formatCode="0">
                  <c:v>73.404200000000529</c:v>
                </c:pt>
                <c:pt idx="67" formatCode="0">
                  <c:v>74.037499999999994</c:v>
                </c:pt>
                <c:pt idx="68" formatCode="0">
                  <c:v>74.429199999999994</c:v>
                </c:pt>
                <c:pt idx="69" formatCode="0">
                  <c:v>76.987499999999997</c:v>
                </c:pt>
                <c:pt idx="70" formatCode="0">
                  <c:v>74.683299999999988</c:v>
                </c:pt>
                <c:pt idx="71" formatCode="0">
                  <c:v>94.495800000000003</c:v>
                </c:pt>
                <c:pt idx="72" formatCode="0">
                  <c:v>88.149999999999991</c:v>
                </c:pt>
                <c:pt idx="73" formatCode="0">
                  <c:v>83.833299999999994</c:v>
                </c:pt>
                <c:pt idx="74" formatCode="0">
                  <c:v>81.941700000000026</c:v>
                </c:pt>
                <c:pt idx="75" formatCode="0">
                  <c:v>77.633299999999991</c:v>
                </c:pt>
                <c:pt idx="76" formatCode="0">
                  <c:v>67.283299999999997</c:v>
                </c:pt>
                <c:pt idx="77" formatCode="0">
                  <c:v>68.75</c:v>
                </c:pt>
                <c:pt idx="78" formatCode="0">
                  <c:v>75.512500000000003</c:v>
                </c:pt>
                <c:pt idx="79" formatCode="0">
                  <c:v>86.479200000000006</c:v>
                </c:pt>
                <c:pt idx="80" formatCode="0">
                  <c:v>77.2958</c:v>
                </c:pt>
                <c:pt idx="81" formatCode="0">
                  <c:v>79.774999999999991</c:v>
                </c:pt>
                <c:pt idx="82" formatCode="0">
                  <c:v>82.024999999999991</c:v>
                </c:pt>
                <c:pt idx="83" formatCode="0">
                  <c:v>76.587500000000006</c:v>
                </c:pt>
                <c:pt idx="84" formatCode="0">
                  <c:v>78.2</c:v>
                </c:pt>
                <c:pt idx="85" formatCode="0">
                  <c:v>80.7958</c:v>
                </c:pt>
                <c:pt idx="86" formatCode="0">
                  <c:v>90.383299999999991</c:v>
                </c:pt>
                <c:pt idx="87" formatCode="0">
                  <c:v>78.120799999999988</c:v>
                </c:pt>
                <c:pt idx="88" formatCode="0">
                  <c:v>60.270800000000001</c:v>
                </c:pt>
                <c:pt idx="89" formatCode="0">
                  <c:v>65.479200000000006</c:v>
                </c:pt>
                <c:pt idx="90" formatCode="0">
                  <c:v>67.149999999999991</c:v>
                </c:pt>
                <c:pt idx="91" formatCode="0">
                  <c:v>68.8125</c:v>
                </c:pt>
                <c:pt idx="92" formatCode="0">
                  <c:v>75.901600000000485</c:v>
                </c:pt>
                <c:pt idx="93" formatCode="0">
                  <c:v>62.316699999999997</c:v>
                </c:pt>
                <c:pt idx="94" formatCode="0">
                  <c:v>63.637500000000003</c:v>
                </c:pt>
                <c:pt idx="95" formatCode="0">
                  <c:v>68.120799999999988</c:v>
                </c:pt>
                <c:pt idx="96" formatCode="0">
                  <c:v>68.583299999999994</c:v>
                </c:pt>
                <c:pt idx="97" formatCode="0">
                  <c:v>72.633299999999991</c:v>
                </c:pt>
                <c:pt idx="98" formatCode="0">
                  <c:v>71.1417</c:v>
                </c:pt>
                <c:pt idx="99" formatCode="0">
                  <c:v>69.762500000000003</c:v>
                </c:pt>
                <c:pt idx="100" formatCode="0">
                  <c:v>71.52079999999998</c:v>
                </c:pt>
                <c:pt idx="101" formatCode="0">
                  <c:v>65.916700000000006</c:v>
                </c:pt>
                <c:pt idx="102" formatCode="0">
                  <c:v>78.958299999999994</c:v>
                </c:pt>
                <c:pt idx="103" formatCode="0">
                  <c:v>75.5</c:v>
                </c:pt>
                <c:pt idx="104" formatCode="0">
                  <c:v>77.666699999999992</c:v>
                </c:pt>
                <c:pt idx="105" formatCode="0">
                  <c:v>73.416700000000006</c:v>
                </c:pt>
                <c:pt idx="106" formatCode="0">
                  <c:v>74.208299999999994</c:v>
                </c:pt>
                <c:pt idx="107" formatCode="0">
                  <c:v>72.583299999999994</c:v>
                </c:pt>
                <c:pt idx="108" formatCode="0">
                  <c:v>66.666699999999992</c:v>
                </c:pt>
                <c:pt idx="109" formatCode="0">
                  <c:v>67.958299999999994</c:v>
                </c:pt>
                <c:pt idx="110" formatCode="0">
                  <c:v>69.166699999999992</c:v>
                </c:pt>
                <c:pt idx="111" formatCode="0">
                  <c:v>76.75</c:v>
                </c:pt>
                <c:pt idx="112" formatCode="0">
                  <c:v>82.916700000000006</c:v>
                </c:pt>
                <c:pt idx="113" formatCode="0">
                  <c:v>81.374999999999986</c:v>
                </c:pt>
                <c:pt idx="114" formatCode="0">
                  <c:v>69.874999999999986</c:v>
                </c:pt>
                <c:pt idx="115" formatCode="0">
                  <c:v>62.708300000000236</c:v>
                </c:pt>
                <c:pt idx="116" formatCode="0">
                  <c:v>55.583300000000001</c:v>
                </c:pt>
                <c:pt idx="117" formatCode="0">
                  <c:v>58.375</c:v>
                </c:pt>
                <c:pt idx="118" formatCode="0">
                  <c:v>59.958300000000001</c:v>
                </c:pt>
                <c:pt idx="119" formatCode="0">
                  <c:v>71.374999999999986</c:v>
                </c:pt>
                <c:pt idx="120" formatCode="0">
                  <c:v>74.5</c:v>
                </c:pt>
                <c:pt idx="121" formatCode="0">
                  <c:v>75.458299999999994</c:v>
                </c:pt>
                <c:pt idx="122" formatCode="0">
                  <c:v>76.333299999999994</c:v>
                </c:pt>
                <c:pt idx="123" formatCode="0">
                  <c:v>74.619299999999996</c:v>
                </c:pt>
                <c:pt idx="124" formatCode="0">
                  <c:v>68.837500000000006</c:v>
                </c:pt>
                <c:pt idx="125" formatCode="0">
                  <c:v>68.866699999999994</c:v>
                </c:pt>
                <c:pt idx="126" formatCode="0">
                  <c:v>63.966700000000003</c:v>
                </c:pt>
                <c:pt idx="127">
                  <c:v>60</c:v>
                </c:pt>
                <c:pt idx="128">
                  <c:v>69</c:v>
                </c:pt>
                <c:pt idx="129">
                  <c:v>68</c:v>
                </c:pt>
                <c:pt idx="130">
                  <c:v>65</c:v>
                </c:pt>
                <c:pt idx="131" formatCode="0">
                  <c:v>62.808300000000003</c:v>
                </c:pt>
                <c:pt idx="132" formatCode="0">
                  <c:v>62.558300000000003</c:v>
                </c:pt>
                <c:pt idx="133" formatCode="0">
                  <c:v>66.012500000000003</c:v>
                </c:pt>
                <c:pt idx="134" formatCode="0">
                  <c:v>67.458299999999994</c:v>
                </c:pt>
                <c:pt idx="135" formatCode="0">
                  <c:v>68.487499999999997</c:v>
                </c:pt>
                <c:pt idx="136" formatCode="0">
                  <c:v>65.462500000000006</c:v>
                </c:pt>
                <c:pt idx="137" formatCode="0">
                  <c:v>64.862499999999983</c:v>
                </c:pt>
                <c:pt idx="138" formatCode="0">
                  <c:v>65.087500000000006</c:v>
                </c:pt>
                <c:pt idx="139" formatCode="0">
                  <c:v>65.737499999999997</c:v>
                </c:pt>
                <c:pt idx="140" formatCode="0">
                  <c:v>69.745800000000003</c:v>
                </c:pt>
                <c:pt idx="141" formatCode="0">
                  <c:v>60.612500000000011</c:v>
                </c:pt>
                <c:pt idx="142" formatCode="0">
                  <c:v>65.5167</c:v>
                </c:pt>
                <c:pt idx="143" formatCode="0">
                  <c:v>70.995800000000003</c:v>
                </c:pt>
                <c:pt idx="144" formatCode="0">
                  <c:v>67.4833</c:v>
                </c:pt>
                <c:pt idx="145" formatCode="0">
                  <c:v>61.220800000000011</c:v>
                </c:pt>
                <c:pt idx="146" formatCode="0">
                  <c:v>69.4208</c:v>
                </c:pt>
                <c:pt idx="147" formatCode="0">
                  <c:v>69.012500000000003</c:v>
                </c:pt>
                <c:pt idx="148" formatCode="0">
                  <c:v>67.283299999999997</c:v>
                </c:pt>
                <c:pt idx="149" formatCode="0">
                  <c:v>73.02079999999998</c:v>
                </c:pt>
                <c:pt idx="150" formatCode="0">
                  <c:v>70.487499999999997</c:v>
                </c:pt>
                <c:pt idx="151" formatCode="0">
                  <c:v>68.7667</c:v>
                </c:pt>
                <c:pt idx="152" formatCode="0">
                  <c:v>80.912499999999994</c:v>
                </c:pt>
                <c:pt idx="153" formatCode="0">
                  <c:v>70.929199999999994</c:v>
                </c:pt>
                <c:pt idx="154" formatCode="0">
                  <c:v>74.231100000000026</c:v>
                </c:pt>
                <c:pt idx="155" formatCode="0">
                  <c:v>69.258299999999991</c:v>
                </c:pt>
                <c:pt idx="156" formatCode="0">
                  <c:v>67.2</c:v>
                </c:pt>
                <c:pt idx="157" formatCode="0">
                  <c:v>62.029200000000003</c:v>
                </c:pt>
                <c:pt idx="158" formatCode="0">
                  <c:v>49.0792</c:v>
                </c:pt>
                <c:pt idx="159" formatCode="0">
                  <c:v>56.26250000000028</c:v>
                </c:pt>
                <c:pt idx="160" formatCode="0">
                  <c:v>68.258299999999991</c:v>
                </c:pt>
                <c:pt idx="161" formatCode="0">
                  <c:v>69.5458</c:v>
                </c:pt>
                <c:pt idx="162" formatCode="0">
                  <c:v>53.633300000000013</c:v>
                </c:pt>
                <c:pt idx="163" formatCode="0">
                  <c:v>56.837499999999999</c:v>
                </c:pt>
                <c:pt idx="164" formatCode="0">
                  <c:v>60.3583</c:v>
                </c:pt>
                <c:pt idx="165" formatCode="0">
                  <c:v>56.925000000000011</c:v>
                </c:pt>
                <c:pt idx="166" formatCode="0">
                  <c:v>48.954199999999993</c:v>
                </c:pt>
                <c:pt idx="167" formatCode="0">
                  <c:v>49.1708</c:v>
                </c:pt>
                <c:pt idx="168" formatCode="0">
                  <c:v>57.058300000000003</c:v>
                </c:pt>
                <c:pt idx="169" formatCode="0">
                  <c:v>78.629199999999983</c:v>
                </c:pt>
                <c:pt idx="170" formatCode="0">
                  <c:v>78.5625</c:v>
                </c:pt>
                <c:pt idx="171" formatCode="0">
                  <c:v>82.458299999999994</c:v>
                </c:pt>
                <c:pt idx="172" formatCode="0">
                  <c:v>67.6417</c:v>
                </c:pt>
                <c:pt idx="173" formatCode="0">
                  <c:v>68.02079999999998</c:v>
                </c:pt>
                <c:pt idx="174" formatCode="0">
                  <c:v>65.454200000000327</c:v>
                </c:pt>
                <c:pt idx="175" formatCode="0">
                  <c:v>76.412499999999994</c:v>
                </c:pt>
                <c:pt idx="176" formatCode="0">
                  <c:v>64.0625</c:v>
                </c:pt>
                <c:pt idx="177" formatCode="0">
                  <c:v>70.149999999999991</c:v>
                </c:pt>
                <c:pt idx="178" formatCode="0">
                  <c:v>60.5167</c:v>
                </c:pt>
                <c:pt idx="179" formatCode="0">
                  <c:v>54.916699999999999</c:v>
                </c:pt>
                <c:pt idx="180" formatCode="0">
                  <c:v>77.083299999999994</c:v>
                </c:pt>
                <c:pt idx="181" formatCode="0">
                  <c:v>81.054199999999994</c:v>
                </c:pt>
                <c:pt idx="182" formatCode="0">
                  <c:v>94.408299999999997</c:v>
                </c:pt>
                <c:pt idx="183" formatCode="0">
                  <c:v>82.987499999999997</c:v>
                </c:pt>
                <c:pt idx="184" formatCode="0">
                  <c:v>75.581599999999995</c:v>
                </c:pt>
                <c:pt idx="185" formatCode="0">
                  <c:v>62.495800000000003</c:v>
                </c:pt>
                <c:pt idx="186" formatCode="0">
                  <c:v>58.425000000000011</c:v>
                </c:pt>
                <c:pt idx="187" formatCode="0">
                  <c:v>70.083299999999994</c:v>
                </c:pt>
                <c:pt idx="188" formatCode="0">
                  <c:v>67.741700000000023</c:v>
                </c:pt>
                <c:pt idx="189" formatCode="0">
                  <c:v>70.029200000000003</c:v>
                </c:pt>
                <c:pt idx="190" formatCode="0">
                  <c:v>69.75</c:v>
                </c:pt>
                <c:pt idx="191" formatCode="0">
                  <c:v>66.066699999999997</c:v>
                </c:pt>
                <c:pt idx="192" formatCode="0">
                  <c:v>79.104200000000006</c:v>
                </c:pt>
                <c:pt idx="193" formatCode="0">
                  <c:v>81.524999999999991</c:v>
                </c:pt>
                <c:pt idx="194" formatCode="0">
                  <c:v>62.716700000000003</c:v>
                </c:pt>
                <c:pt idx="195" formatCode="0">
                  <c:v>64.4833</c:v>
                </c:pt>
                <c:pt idx="196" formatCode="0">
                  <c:v>67.0625</c:v>
                </c:pt>
                <c:pt idx="197" formatCode="0">
                  <c:v>64.208299999999994</c:v>
                </c:pt>
                <c:pt idx="198" formatCode="0">
                  <c:v>59.370799999999996</c:v>
                </c:pt>
                <c:pt idx="199" formatCode="0">
                  <c:v>38.895500000000013</c:v>
                </c:pt>
                <c:pt idx="200" formatCode="0">
                  <c:v>53.3125</c:v>
                </c:pt>
                <c:pt idx="201" formatCode="0">
                  <c:v>66.52079999999998</c:v>
                </c:pt>
                <c:pt idx="202" formatCode="0">
                  <c:v>67.729200000000006</c:v>
                </c:pt>
                <c:pt idx="203" formatCode="0">
                  <c:v>61.645800000000001</c:v>
                </c:pt>
                <c:pt idx="204" formatCode="0">
                  <c:v>66.004199999999997</c:v>
                </c:pt>
                <c:pt idx="205" formatCode="0">
                  <c:v>72.02079999999998</c:v>
                </c:pt>
                <c:pt idx="206" formatCode="0">
                  <c:v>77.8</c:v>
                </c:pt>
                <c:pt idx="207" formatCode="0">
                  <c:v>74.970799999999983</c:v>
                </c:pt>
                <c:pt idx="208" formatCode="0">
                  <c:v>86.0625</c:v>
                </c:pt>
                <c:pt idx="209" formatCode="0">
                  <c:v>77.966700000000003</c:v>
                </c:pt>
                <c:pt idx="210" formatCode="0">
                  <c:v>86.591700000000003</c:v>
                </c:pt>
                <c:pt idx="211" formatCode="0">
                  <c:v>68.2333</c:v>
                </c:pt>
                <c:pt idx="212" formatCode="0">
                  <c:v>83.837500000000006</c:v>
                </c:pt>
                <c:pt idx="213" formatCode="0">
                  <c:v>63.029200000000003</c:v>
                </c:pt>
                <c:pt idx="214" formatCode="0">
                  <c:v>68.1875</c:v>
                </c:pt>
                <c:pt idx="215" formatCode="0">
                  <c:v>72.908900000000003</c:v>
                </c:pt>
                <c:pt idx="216" formatCode="0">
                  <c:v>70.229200000000006</c:v>
                </c:pt>
                <c:pt idx="217" formatCode="0">
                  <c:v>64.2</c:v>
                </c:pt>
                <c:pt idx="218" formatCode="0">
                  <c:v>58.733300000000163</c:v>
                </c:pt>
                <c:pt idx="219" formatCode="0">
                  <c:v>64.67919999999998</c:v>
                </c:pt>
                <c:pt idx="220" formatCode="0">
                  <c:v>35.633300000000013</c:v>
                </c:pt>
                <c:pt idx="221" formatCode="0">
                  <c:v>24.620799999999889</c:v>
                </c:pt>
                <c:pt idx="222" formatCode="0">
                  <c:v>32.8583</c:v>
                </c:pt>
                <c:pt idx="223" formatCode="0">
                  <c:v>43.779200000000003</c:v>
                </c:pt>
                <c:pt idx="224" formatCode="0">
                  <c:v>34.8292</c:v>
                </c:pt>
                <c:pt idx="225" formatCode="0">
                  <c:v>31.974999999999987</c:v>
                </c:pt>
                <c:pt idx="226" formatCode="0">
                  <c:v>58.5</c:v>
                </c:pt>
                <c:pt idx="227" formatCode="0">
                  <c:v>55.370799999999996</c:v>
                </c:pt>
                <c:pt idx="228" formatCode="0">
                  <c:v>79.487499999999997</c:v>
                </c:pt>
                <c:pt idx="229" formatCode="0">
                  <c:v>90.55</c:v>
                </c:pt>
                <c:pt idx="230" formatCode="0">
                  <c:v>88.7</c:v>
                </c:pt>
                <c:pt idx="231" formatCode="0">
                  <c:v>87.287499999999994</c:v>
                </c:pt>
                <c:pt idx="232" formatCode="0">
                  <c:v>58.254200000000004</c:v>
                </c:pt>
                <c:pt idx="233" formatCode="0">
                  <c:v>61.1</c:v>
                </c:pt>
                <c:pt idx="234" formatCode="0">
                  <c:v>66.624999999999986</c:v>
                </c:pt>
                <c:pt idx="235" formatCode="0">
                  <c:v>82.3917</c:v>
                </c:pt>
                <c:pt idx="236" formatCode="0">
                  <c:v>78.058299999999988</c:v>
                </c:pt>
                <c:pt idx="237" formatCode="0">
                  <c:v>81.245800000000003</c:v>
                </c:pt>
                <c:pt idx="238" formatCode="0">
                  <c:v>70.741700000000023</c:v>
                </c:pt>
                <c:pt idx="239" formatCode="0">
                  <c:v>57.529200000000003</c:v>
                </c:pt>
                <c:pt idx="240" formatCode="0">
                  <c:v>67.541700000000006</c:v>
                </c:pt>
                <c:pt idx="241" formatCode="0">
                  <c:v>70.029200000000003</c:v>
                </c:pt>
                <c:pt idx="242" formatCode="0">
                  <c:v>86.862499999999983</c:v>
                </c:pt>
                <c:pt idx="243" formatCode="0">
                  <c:v>82.154200000000003</c:v>
                </c:pt>
                <c:pt idx="244" formatCode="0">
                  <c:v>65.974999999999994</c:v>
                </c:pt>
                <c:pt idx="245" formatCode="0">
                  <c:v>70.453999999999994</c:v>
                </c:pt>
                <c:pt idx="246" formatCode="0">
                  <c:v>64.154200000000003</c:v>
                </c:pt>
                <c:pt idx="247" formatCode="0">
                  <c:v>63.825000000000003</c:v>
                </c:pt>
                <c:pt idx="248" formatCode="0">
                  <c:v>60.029200000000003</c:v>
                </c:pt>
                <c:pt idx="249" formatCode="0">
                  <c:v>77.7333</c:v>
                </c:pt>
                <c:pt idx="250" formatCode="0">
                  <c:v>87.1</c:v>
                </c:pt>
                <c:pt idx="251" formatCode="0">
                  <c:v>80.541700000000006</c:v>
                </c:pt>
                <c:pt idx="252" formatCode="0">
                  <c:v>81.616699999999994</c:v>
                </c:pt>
                <c:pt idx="253" formatCode="0">
                  <c:v>82</c:v>
                </c:pt>
                <c:pt idx="254" formatCode="0">
                  <c:v>81.570799999999949</c:v>
                </c:pt>
                <c:pt idx="255" formatCode="0">
                  <c:v>78.054199999999994</c:v>
                </c:pt>
                <c:pt idx="256" formatCode="0">
                  <c:v>88.7</c:v>
                </c:pt>
                <c:pt idx="257" formatCode="0">
                  <c:v>87.820799999999949</c:v>
                </c:pt>
                <c:pt idx="258" formatCode="0">
                  <c:v>76.424999999999997</c:v>
                </c:pt>
                <c:pt idx="259" formatCode="0">
                  <c:v>82.083299999999994</c:v>
                </c:pt>
                <c:pt idx="260" formatCode="0">
                  <c:v>48.782800000000002</c:v>
                </c:pt>
                <c:pt idx="261" formatCode="0">
                  <c:v>62.166700000000013</c:v>
                </c:pt>
                <c:pt idx="262" formatCode="0">
                  <c:v>49.995800000000003</c:v>
                </c:pt>
                <c:pt idx="263" formatCode="0">
                  <c:v>72.6875</c:v>
                </c:pt>
                <c:pt idx="264" formatCode="0">
                  <c:v>67.279200000000003</c:v>
                </c:pt>
                <c:pt idx="265" formatCode="0">
                  <c:v>73.637500000000003</c:v>
                </c:pt>
                <c:pt idx="266" formatCode="0">
                  <c:v>83.341700000000003</c:v>
                </c:pt>
                <c:pt idx="267" formatCode="0">
                  <c:v>65.3125</c:v>
                </c:pt>
                <c:pt idx="268" formatCode="0">
                  <c:v>80.762500000000003</c:v>
                </c:pt>
                <c:pt idx="269" formatCode="0">
                  <c:v>90.45</c:v>
                </c:pt>
                <c:pt idx="270" formatCode="0">
                  <c:v>70.729200000000006</c:v>
                </c:pt>
                <c:pt idx="271" formatCode="0">
                  <c:v>76.804199999999994</c:v>
                </c:pt>
                <c:pt idx="272" formatCode="0">
                  <c:v>71.841700000000003</c:v>
                </c:pt>
                <c:pt idx="273" formatCode="0">
                  <c:v>75.599999999999994</c:v>
                </c:pt>
                <c:pt idx="274" formatCode="0">
                  <c:v>88.633299999999991</c:v>
                </c:pt>
                <c:pt idx="275" formatCode="0">
                  <c:v>78.429199999999994</c:v>
                </c:pt>
                <c:pt idx="276" formatCode="0">
                  <c:v>65.86539999999998</c:v>
                </c:pt>
                <c:pt idx="277" formatCode="0">
                  <c:v>38.379200000000004</c:v>
                </c:pt>
                <c:pt idx="278" formatCode="0">
                  <c:v>39.700000000000003</c:v>
                </c:pt>
                <c:pt idx="279" formatCode="0">
                  <c:v>87.858299999999986</c:v>
                </c:pt>
                <c:pt idx="280" formatCode="0">
                  <c:v>78.224999999999994</c:v>
                </c:pt>
                <c:pt idx="281" formatCode="0">
                  <c:v>62.941699999999997</c:v>
                </c:pt>
                <c:pt idx="282" formatCode="0">
                  <c:v>92.704200000000327</c:v>
                </c:pt>
                <c:pt idx="283" formatCode="0">
                  <c:v>70.712500000000006</c:v>
                </c:pt>
                <c:pt idx="284" formatCode="0">
                  <c:v>59.333300000000001</c:v>
                </c:pt>
                <c:pt idx="285" formatCode="0">
                  <c:v>73.8917</c:v>
                </c:pt>
                <c:pt idx="286" formatCode="0">
                  <c:v>83.52079999999998</c:v>
                </c:pt>
                <c:pt idx="287" formatCode="0">
                  <c:v>64.674999999999983</c:v>
                </c:pt>
                <c:pt idx="288" formatCode="0">
                  <c:v>84.095799999999983</c:v>
                </c:pt>
                <c:pt idx="289" formatCode="0">
                  <c:v>90.5458</c:v>
                </c:pt>
                <c:pt idx="290" formatCode="0">
                  <c:v>88.279200000000003</c:v>
                </c:pt>
                <c:pt idx="291">
                  <c:v>77</c:v>
                </c:pt>
                <c:pt idx="292">
                  <c:v>74</c:v>
                </c:pt>
                <c:pt idx="293">
                  <c:v>71</c:v>
                </c:pt>
                <c:pt idx="294">
                  <c:v>62</c:v>
                </c:pt>
                <c:pt idx="295">
                  <c:v>44</c:v>
                </c:pt>
                <c:pt idx="296">
                  <c:v>54</c:v>
                </c:pt>
                <c:pt idx="297">
                  <c:v>61</c:v>
                </c:pt>
                <c:pt idx="298">
                  <c:v>87</c:v>
                </c:pt>
                <c:pt idx="299">
                  <c:v>80</c:v>
                </c:pt>
                <c:pt idx="300">
                  <c:v>70</c:v>
                </c:pt>
                <c:pt idx="301">
                  <c:v>55</c:v>
                </c:pt>
                <c:pt idx="302">
                  <c:v>47</c:v>
                </c:pt>
                <c:pt idx="303">
                  <c:v>54</c:v>
                </c:pt>
                <c:pt idx="304">
                  <c:v>50</c:v>
                </c:pt>
                <c:pt idx="305">
                  <c:v>55</c:v>
                </c:pt>
                <c:pt idx="306">
                  <c:v>58</c:v>
                </c:pt>
                <c:pt idx="307">
                  <c:v>58</c:v>
                </c:pt>
                <c:pt idx="308">
                  <c:v>61</c:v>
                </c:pt>
                <c:pt idx="309">
                  <c:v>71</c:v>
                </c:pt>
                <c:pt idx="310">
                  <c:v>66</c:v>
                </c:pt>
                <c:pt idx="311">
                  <c:v>74</c:v>
                </c:pt>
                <c:pt idx="312">
                  <c:v>72</c:v>
                </c:pt>
                <c:pt idx="313">
                  <c:v>89</c:v>
                </c:pt>
                <c:pt idx="314">
                  <c:v>78</c:v>
                </c:pt>
                <c:pt idx="315">
                  <c:v>76</c:v>
                </c:pt>
                <c:pt idx="316">
                  <c:v>85</c:v>
                </c:pt>
                <c:pt idx="317">
                  <c:v>93</c:v>
                </c:pt>
                <c:pt idx="318">
                  <c:v>45</c:v>
                </c:pt>
                <c:pt idx="319">
                  <c:v>85</c:v>
                </c:pt>
                <c:pt idx="320">
                  <c:v>83</c:v>
                </c:pt>
                <c:pt idx="321" formatCode="0">
                  <c:v>39.875</c:v>
                </c:pt>
                <c:pt idx="322" formatCode="0">
                  <c:v>32.166700000000013</c:v>
                </c:pt>
                <c:pt idx="323" formatCode="0">
                  <c:v>33.875</c:v>
                </c:pt>
                <c:pt idx="324" formatCode="0">
                  <c:v>54.458300000000001</c:v>
                </c:pt>
                <c:pt idx="325" formatCode="0">
                  <c:v>67.708299999999994</c:v>
                </c:pt>
                <c:pt idx="326" formatCode="0">
                  <c:v>79.833299999999994</c:v>
                </c:pt>
                <c:pt idx="327" formatCode="0">
                  <c:v>72.541700000000006</c:v>
                </c:pt>
                <c:pt idx="328" formatCode="0">
                  <c:v>50.041699999999999</c:v>
                </c:pt>
                <c:pt idx="329" formatCode="0">
                  <c:v>45.583300000000001</c:v>
                </c:pt>
                <c:pt idx="330" formatCode="0">
                  <c:v>34.25</c:v>
                </c:pt>
                <c:pt idx="331" formatCode="0">
                  <c:v>76.25</c:v>
                </c:pt>
                <c:pt idx="332" formatCode="0">
                  <c:v>82.916700000000006</c:v>
                </c:pt>
                <c:pt idx="333" formatCode="0">
                  <c:v>73.708299999999994</c:v>
                </c:pt>
                <c:pt idx="334" formatCode="0">
                  <c:v>68</c:v>
                </c:pt>
                <c:pt idx="335" formatCode="0">
                  <c:v>70.291700000000006</c:v>
                </c:pt>
                <c:pt idx="336" formatCode="0">
                  <c:v>64.6875</c:v>
                </c:pt>
                <c:pt idx="337" formatCode="0">
                  <c:v>74.666699999999992</c:v>
                </c:pt>
                <c:pt idx="338" formatCode="0">
                  <c:v>80.041700000000006</c:v>
                </c:pt>
                <c:pt idx="339" formatCode="0">
                  <c:v>62.875</c:v>
                </c:pt>
                <c:pt idx="340" formatCode="0">
                  <c:v>60.166700000000013</c:v>
                </c:pt>
                <c:pt idx="341" formatCode="0">
                  <c:v>54.083300000000001</c:v>
                </c:pt>
                <c:pt idx="342" formatCode="0">
                  <c:v>50.583300000000001</c:v>
                </c:pt>
                <c:pt idx="343" formatCode="0">
                  <c:v>68.083299999999994</c:v>
                </c:pt>
                <c:pt idx="344" formatCode="0">
                  <c:v>56.083300000000001</c:v>
                </c:pt>
                <c:pt idx="345" formatCode="0">
                  <c:v>73.291700000000006</c:v>
                </c:pt>
                <c:pt idx="346" formatCode="0">
                  <c:v>94.75</c:v>
                </c:pt>
                <c:pt idx="347" formatCode="0">
                  <c:v>75.708299999999994</c:v>
                </c:pt>
                <c:pt idx="348" formatCode="0">
                  <c:v>83.374999999999986</c:v>
                </c:pt>
                <c:pt idx="349" formatCode="0">
                  <c:v>81.916700000000006</c:v>
                </c:pt>
                <c:pt idx="350" formatCode="0">
                  <c:v>73.166699999999992</c:v>
                </c:pt>
                <c:pt idx="351" formatCode="0">
                  <c:v>45.940400000000004</c:v>
                </c:pt>
                <c:pt idx="352" formatCode="0">
                  <c:v>50.041699999999999</c:v>
                </c:pt>
                <c:pt idx="353" formatCode="0">
                  <c:v>46.416699999999999</c:v>
                </c:pt>
                <c:pt idx="354" formatCode="0">
                  <c:v>50.125000000000163</c:v>
                </c:pt>
                <c:pt idx="355" formatCode="0">
                  <c:v>59.208300000000236</c:v>
                </c:pt>
                <c:pt idx="356" formatCode="0">
                  <c:v>55.75</c:v>
                </c:pt>
                <c:pt idx="357" formatCode="0">
                  <c:v>54.666700000000013</c:v>
                </c:pt>
                <c:pt idx="358" formatCode="0">
                  <c:v>48.333300000000001</c:v>
                </c:pt>
                <c:pt idx="359" formatCode="0">
                  <c:v>42.833300000000001</c:v>
                </c:pt>
                <c:pt idx="360" formatCode="0">
                  <c:v>33.083300000000001</c:v>
                </c:pt>
                <c:pt idx="361" formatCode="0">
                  <c:v>52.583300000000001</c:v>
                </c:pt>
                <c:pt idx="362" formatCode="0">
                  <c:v>63.875</c:v>
                </c:pt>
                <c:pt idx="363" formatCode="0">
                  <c:v>82.416700000000006</c:v>
                </c:pt>
                <c:pt idx="364" formatCode="0">
                  <c:v>92.416700000000006</c:v>
                </c:pt>
                <c:pt idx="365" formatCode="0">
                  <c:v>94.25</c:v>
                </c:pt>
                <c:pt idx="366" formatCode="0">
                  <c:v>70.458299999999994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5027968"/>
        <c:axId val="115029504"/>
      </c:scatterChart>
      <c:scatterChart>
        <c:scatterStyle val="lineMarker"/>
        <c:varyColors val="0"/>
        <c:ser>
          <c:idx val="2"/>
          <c:order val="1"/>
          <c:tx>
            <c:strRef>
              <c:f>Лист1!$T$3</c:f>
              <c:strCache>
                <c:ptCount val="1"/>
                <c:pt idx="0">
                  <c:v>То,С</c:v>
                </c:pt>
              </c:strCache>
            </c:strRef>
          </c:tx>
          <c:spPr>
            <a:ln w="22225">
              <a:solidFill>
                <a:sysClr val="windowText" lastClr="000000"/>
              </a:solidFill>
              <a:prstDash val="sysDot"/>
            </a:ln>
          </c:spPr>
          <c:marker>
            <c:symbol val="none"/>
          </c:marker>
          <c:xVal>
            <c:numRef>
              <c:f>Лист1!$AD$3:$AD$370</c:f>
              <c:numCache>
                <c:formatCode>General</c:formatCode>
                <c:ptCount val="36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  <c:pt idx="101">
                  <c:v>101</c:v>
                </c:pt>
                <c:pt idx="102">
                  <c:v>102</c:v>
                </c:pt>
                <c:pt idx="103">
                  <c:v>103</c:v>
                </c:pt>
                <c:pt idx="104">
                  <c:v>104</c:v>
                </c:pt>
                <c:pt idx="105">
                  <c:v>105</c:v>
                </c:pt>
                <c:pt idx="106">
                  <c:v>106</c:v>
                </c:pt>
                <c:pt idx="107">
                  <c:v>107</c:v>
                </c:pt>
                <c:pt idx="108">
                  <c:v>108</c:v>
                </c:pt>
                <c:pt idx="109">
                  <c:v>109</c:v>
                </c:pt>
                <c:pt idx="110">
                  <c:v>110</c:v>
                </c:pt>
                <c:pt idx="111">
                  <c:v>111</c:v>
                </c:pt>
                <c:pt idx="112">
                  <c:v>112</c:v>
                </c:pt>
                <c:pt idx="113">
                  <c:v>113</c:v>
                </c:pt>
                <c:pt idx="114">
                  <c:v>114</c:v>
                </c:pt>
                <c:pt idx="115">
                  <c:v>115</c:v>
                </c:pt>
                <c:pt idx="116">
                  <c:v>116</c:v>
                </c:pt>
                <c:pt idx="117">
                  <c:v>117</c:v>
                </c:pt>
                <c:pt idx="118">
                  <c:v>118</c:v>
                </c:pt>
                <c:pt idx="119">
                  <c:v>119</c:v>
                </c:pt>
                <c:pt idx="120">
                  <c:v>120</c:v>
                </c:pt>
                <c:pt idx="121">
                  <c:v>121</c:v>
                </c:pt>
                <c:pt idx="122">
                  <c:v>122</c:v>
                </c:pt>
                <c:pt idx="123">
                  <c:v>123</c:v>
                </c:pt>
                <c:pt idx="124">
                  <c:v>124</c:v>
                </c:pt>
                <c:pt idx="125">
                  <c:v>125</c:v>
                </c:pt>
                <c:pt idx="126">
                  <c:v>126</c:v>
                </c:pt>
                <c:pt idx="127">
                  <c:v>127</c:v>
                </c:pt>
                <c:pt idx="128">
                  <c:v>128</c:v>
                </c:pt>
                <c:pt idx="129">
                  <c:v>129</c:v>
                </c:pt>
                <c:pt idx="130">
                  <c:v>130</c:v>
                </c:pt>
                <c:pt idx="131">
                  <c:v>131</c:v>
                </c:pt>
                <c:pt idx="132">
                  <c:v>132</c:v>
                </c:pt>
                <c:pt idx="133">
                  <c:v>133</c:v>
                </c:pt>
                <c:pt idx="134">
                  <c:v>134</c:v>
                </c:pt>
                <c:pt idx="135">
                  <c:v>135</c:v>
                </c:pt>
                <c:pt idx="136">
                  <c:v>136</c:v>
                </c:pt>
                <c:pt idx="137">
                  <c:v>137</c:v>
                </c:pt>
                <c:pt idx="138">
                  <c:v>138</c:v>
                </c:pt>
                <c:pt idx="139">
                  <c:v>139</c:v>
                </c:pt>
                <c:pt idx="140">
                  <c:v>140</c:v>
                </c:pt>
                <c:pt idx="141">
                  <c:v>141</c:v>
                </c:pt>
                <c:pt idx="142">
                  <c:v>142</c:v>
                </c:pt>
                <c:pt idx="143">
                  <c:v>143</c:v>
                </c:pt>
                <c:pt idx="144">
                  <c:v>144</c:v>
                </c:pt>
                <c:pt idx="145">
                  <c:v>145</c:v>
                </c:pt>
                <c:pt idx="146">
                  <c:v>146</c:v>
                </c:pt>
                <c:pt idx="147">
                  <c:v>147</c:v>
                </c:pt>
                <c:pt idx="148">
                  <c:v>148</c:v>
                </c:pt>
                <c:pt idx="149">
                  <c:v>149</c:v>
                </c:pt>
                <c:pt idx="150">
                  <c:v>150</c:v>
                </c:pt>
                <c:pt idx="151">
                  <c:v>151</c:v>
                </c:pt>
                <c:pt idx="152">
                  <c:v>152</c:v>
                </c:pt>
                <c:pt idx="153">
                  <c:v>153</c:v>
                </c:pt>
                <c:pt idx="154">
                  <c:v>154</c:v>
                </c:pt>
                <c:pt idx="155">
                  <c:v>155</c:v>
                </c:pt>
                <c:pt idx="156">
                  <c:v>156</c:v>
                </c:pt>
                <c:pt idx="157">
                  <c:v>157</c:v>
                </c:pt>
                <c:pt idx="158">
                  <c:v>158</c:v>
                </c:pt>
                <c:pt idx="159">
                  <c:v>159</c:v>
                </c:pt>
                <c:pt idx="160">
                  <c:v>160</c:v>
                </c:pt>
                <c:pt idx="161">
                  <c:v>161</c:v>
                </c:pt>
                <c:pt idx="162">
                  <c:v>162</c:v>
                </c:pt>
                <c:pt idx="163">
                  <c:v>163</c:v>
                </c:pt>
                <c:pt idx="164">
                  <c:v>164</c:v>
                </c:pt>
                <c:pt idx="165">
                  <c:v>165</c:v>
                </c:pt>
                <c:pt idx="166">
                  <c:v>166</c:v>
                </c:pt>
                <c:pt idx="167">
                  <c:v>167</c:v>
                </c:pt>
                <c:pt idx="168">
                  <c:v>168</c:v>
                </c:pt>
                <c:pt idx="169">
                  <c:v>169</c:v>
                </c:pt>
                <c:pt idx="170">
                  <c:v>170</c:v>
                </c:pt>
                <c:pt idx="171">
                  <c:v>171</c:v>
                </c:pt>
                <c:pt idx="172">
                  <c:v>172</c:v>
                </c:pt>
                <c:pt idx="173">
                  <c:v>173</c:v>
                </c:pt>
                <c:pt idx="174">
                  <c:v>174</c:v>
                </c:pt>
                <c:pt idx="175">
                  <c:v>175</c:v>
                </c:pt>
                <c:pt idx="176">
                  <c:v>176</c:v>
                </c:pt>
                <c:pt idx="177">
                  <c:v>177</c:v>
                </c:pt>
                <c:pt idx="178">
                  <c:v>178</c:v>
                </c:pt>
                <c:pt idx="179">
                  <c:v>179</c:v>
                </c:pt>
                <c:pt idx="180">
                  <c:v>180</c:v>
                </c:pt>
                <c:pt idx="181">
                  <c:v>181</c:v>
                </c:pt>
                <c:pt idx="182">
                  <c:v>182</c:v>
                </c:pt>
                <c:pt idx="183">
                  <c:v>183</c:v>
                </c:pt>
                <c:pt idx="184">
                  <c:v>184</c:v>
                </c:pt>
                <c:pt idx="185">
                  <c:v>185</c:v>
                </c:pt>
                <c:pt idx="186">
                  <c:v>186</c:v>
                </c:pt>
                <c:pt idx="187">
                  <c:v>187</c:v>
                </c:pt>
                <c:pt idx="188">
                  <c:v>188</c:v>
                </c:pt>
                <c:pt idx="189">
                  <c:v>189</c:v>
                </c:pt>
                <c:pt idx="190">
                  <c:v>190</c:v>
                </c:pt>
                <c:pt idx="191">
                  <c:v>191</c:v>
                </c:pt>
                <c:pt idx="192">
                  <c:v>192</c:v>
                </c:pt>
                <c:pt idx="193">
                  <c:v>193</c:v>
                </c:pt>
                <c:pt idx="194">
                  <c:v>194</c:v>
                </c:pt>
                <c:pt idx="195">
                  <c:v>195</c:v>
                </c:pt>
                <c:pt idx="196">
                  <c:v>196</c:v>
                </c:pt>
                <c:pt idx="197">
                  <c:v>197</c:v>
                </c:pt>
                <c:pt idx="198">
                  <c:v>198</c:v>
                </c:pt>
                <c:pt idx="199">
                  <c:v>199</c:v>
                </c:pt>
                <c:pt idx="200">
                  <c:v>200</c:v>
                </c:pt>
                <c:pt idx="201">
                  <c:v>201</c:v>
                </c:pt>
                <c:pt idx="202">
                  <c:v>202</c:v>
                </c:pt>
                <c:pt idx="203">
                  <c:v>203</c:v>
                </c:pt>
                <c:pt idx="204">
                  <c:v>204</c:v>
                </c:pt>
                <c:pt idx="205">
                  <c:v>205</c:v>
                </c:pt>
                <c:pt idx="206">
                  <c:v>206</c:v>
                </c:pt>
                <c:pt idx="207">
                  <c:v>207</c:v>
                </c:pt>
                <c:pt idx="208">
                  <c:v>208</c:v>
                </c:pt>
                <c:pt idx="209">
                  <c:v>209</c:v>
                </c:pt>
                <c:pt idx="210">
                  <c:v>210</c:v>
                </c:pt>
                <c:pt idx="211">
                  <c:v>211</c:v>
                </c:pt>
                <c:pt idx="212">
                  <c:v>212</c:v>
                </c:pt>
                <c:pt idx="213">
                  <c:v>213</c:v>
                </c:pt>
                <c:pt idx="214">
                  <c:v>214</c:v>
                </c:pt>
                <c:pt idx="215">
                  <c:v>215</c:v>
                </c:pt>
                <c:pt idx="216">
                  <c:v>216</c:v>
                </c:pt>
                <c:pt idx="217">
                  <c:v>217</c:v>
                </c:pt>
                <c:pt idx="218">
                  <c:v>218</c:v>
                </c:pt>
                <c:pt idx="219">
                  <c:v>219</c:v>
                </c:pt>
                <c:pt idx="220">
                  <c:v>220</c:v>
                </c:pt>
                <c:pt idx="221">
                  <c:v>221</c:v>
                </c:pt>
                <c:pt idx="222">
                  <c:v>222</c:v>
                </c:pt>
                <c:pt idx="223">
                  <c:v>223</c:v>
                </c:pt>
                <c:pt idx="224">
                  <c:v>224</c:v>
                </c:pt>
                <c:pt idx="225">
                  <c:v>225</c:v>
                </c:pt>
                <c:pt idx="226">
                  <c:v>226</c:v>
                </c:pt>
                <c:pt idx="227">
                  <c:v>227</c:v>
                </c:pt>
                <c:pt idx="228">
                  <c:v>228</c:v>
                </c:pt>
                <c:pt idx="229">
                  <c:v>229</c:v>
                </c:pt>
                <c:pt idx="230">
                  <c:v>230</c:v>
                </c:pt>
                <c:pt idx="231">
                  <c:v>231</c:v>
                </c:pt>
                <c:pt idx="232">
                  <c:v>232</c:v>
                </c:pt>
                <c:pt idx="233">
                  <c:v>233</c:v>
                </c:pt>
                <c:pt idx="234">
                  <c:v>234</c:v>
                </c:pt>
                <c:pt idx="235">
                  <c:v>235</c:v>
                </c:pt>
                <c:pt idx="236">
                  <c:v>236</c:v>
                </c:pt>
                <c:pt idx="237">
                  <c:v>237</c:v>
                </c:pt>
                <c:pt idx="238">
                  <c:v>238</c:v>
                </c:pt>
                <c:pt idx="239">
                  <c:v>239</c:v>
                </c:pt>
                <c:pt idx="240">
                  <c:v>240</c:v>
                </c:pt>
                <c:pt idx="241">
                  <c:v>241</c:v>
                </c:pt>
                <c:pt idx="242">
                  <c:v>242</c:v>
                </c:pt>
                <c:pt idx="243">
                  <c:v>243</c:v>
                </c:pt>
                <c:pt idx="244">
                  <c:v>244</c:v>
                </c:pt>
                <c:pt idx="245">
                  <c:v>245</c:v>
                </c:pt>
                <c:pt idx="246">
                  <c:v>246</c:v>
                </c:pt>
                <c:pt idx="247">
                  <c:v>247</c:v>
                </c:pt>
                <c:pt idx="248">
                  <c:v>248</c:v>
                </c:pt>
                <c:pt idx="249">
                  <c:v>249</c:v>
                </c:pt>
                <c:pt idx="250">
                  <c:v>250</c:v>
                </c:pt>
                <c:pt idx="251">
                  <c:v>251</c:v>
                </c:pt>
                <c:pt idx="252">
                  <c:v>252</c:v>
                </c:pt>
                <c:pt idx="253">
                  <c:v>253</c:v>
                </c:pt>
                <c:pt idx="254">
                  <c:v>254</c:v>
                </c:pt>
                <c:pt idx="255">
                  <c:v>255</c:v>
                </c:pt>
                <c:pt idx="256">
                  <c:v>256</c:v>
                </c:pt>
                <c:pt idx="257">
                  <c:v>257</c:v>
                </c:pt>
                <c:pt idx="258">
                  <c:v>258</c:v>
                </c:pt>
                <c:pt idx="259">
                  <c:v>259</c:v>
                </c:pt>
                <c:pt idx="260">
                  <c:v>260</c:v>
                </c:pt>
                <c:pt idx="261">
                  <c:v>261</c:v>
                </c:pt>
                <c:pt idx="262">
                  <c:v>262</c:v>
                </c:pt>
                <c:pt idx="263">
                  <c:v>263</c:v>
                </c:pt>
                <c:pt idx="264">
                  <c:v>264</c:v>
                </c:pt>
                <c:pt idx="265">
                  <c:v>265</c:v>
                </c:pt>
                <c:pt idx="266">
                  <c:v>266</c:v>
                </c:pt>
                <c:pt idx="267">
                  <c:v>267</c:v>
                </c:pt>
                <c:pt idx="268">
                  <c:v>268</c:v>
                </c:pt>
                <c:pt idx="269">
                  <c:v>269</c:v>
                </c:pt>
                <c:pt idx="270">
                  <c:v>270</c:v>
                </c:pt>
                <c:pt idx="271">
                  <c:v>271</c:v>
                </c:pt>
                <c:pt idx="272">
                  <c:v>272</c:v>
                </c:pt>
                <c:pt idx="273">
                  <c:v>273</c:v>
                </c:pt>
                <c:pt idx="274">
                  <c:v>274</c:v>
                </c:pt>
                <c:pt idx="275">
                  <c:v>275</c:v>
                </c:pt>
                <c:pt idx="276">
                  <c:v>276</c:v>
                </c:pt>
                <c:pt idx="277">
                  <c:v>277</c:v>
                </c:pt>
                <c:pt idx="278">
                  <c:v>278</c:v>
                </c:pt>
                <c:pt idx="279">
                  <c:v>279</c:v>
                </c:pt>
                <c:pt idx="280">
                  <c:v>280</c:v>
                </c:pt>
                <c:pt idx="281">
                  <c:v>281</c:v>
                </c:pt>
                <c:pt idx="282">
                  <c:v>282</c:v>
                </c:pt>
                <c:pt idx="283">
                  <c:v>283</c:v>
                </c:pt>
                <c:pt idx="284">
                  <c:v>284</c:v>
                </c:pt>
                <c:pt idx="285">
                  <c:v>285</c:v>
                </c:pt>
                <c:pt idx="286">
                  <c:v>286</c:v>
                </c:pt>
                <c:pt idx="287">
                  <c:v>287</c:v>
                </c:pt>
                <c:pt idx="288">
                  <c:v>288</c:v>
                </c:pt>
                <c:pt idx="289">
                  <c:v>289</c:v>
                </c:pt>
                <c:pt idx="290">
                  <c:v>290</c:v>
                </c:pt>
                <c:pt idx="291">
                  <c:v>291</c:v>
                </c:pt>
                <c:pt idx="292">
                  <c:v>292</c:v>
                </c:pt>
                <c:pt idx="293">
                  <c:v>293</c:v>
                </c:pt>
                <c:pt idx="294">
                  <c:v>294</c:v>
                </c:pt>
                <c:pt idx="295">
                  <c:v>295</c:v>
                </c:pt>
                <c:pt idx="296">
                  <c:v>296</c:v>
                </c:pt>
                <c:pt idx="297">
                  <c:v>297</c:v>
                </c:pt>
                <c:pt idx="298">
                  <c:v>298</c:v>
                </c:pt>
                <c:pt idx="299">
                  <c:v>299</c:v>
                </c:pt>
                <c:pt idx="300">
                  <c:v>300</c:v>
                </c:pt>
                <c:pt idx="301">
                  <c:v>301</c:v>
                </c:pt>
                <c:pt idx="302">
                  <c:v>302</c:v>
                </c:pt>
                <c:pt idx="303">
                  <c:v>303</c:v>
                </c:pt>
                <c:pt idx="304">
                  <c:v>304</c:v>
                </c:pt>
                <c:pt idx="305">
                  <c:v>305</c:v>
                </c:pt>
                <c:pt idx="306">
                  <c:v>306</c:v>
                </c:pt>
                <c:pt idx="307">
                  <c:v>307</c:v>
                </c:pt>
                <c:pt idx="308">
                  <c:v>308</c:v>
                </c:pt>
                <c:pt idx="309">
                  <c:v>309</c:v>
                </c:pt>
                <c:pt idx="310">
                  <c:v>310</c:v>
                </c:pt>
                <c:pt idx="311">
                  <c:v>311</c:v>
                </c:pt>
                <c:pt idx="312">
                  <c:v>312</c:v>
                </c:pt>
                <c:pt idx="313">
                  <c:v>313</c:v>
                </c:pt>
                <c:pt idx="314">
                  <c:v>314</c:v>
                </c:pt>
                <c:pt idx="315">
                  <c:v>315</c:v>
                </c:pt>
                <c:pt idx="316">
                  <c:v>316</c:v>
                </c:pt>
                <c:pt idx="317">
                  <c:v>317</c:v>
                </c:pt>
                <c:pt idx="318">
                  <c:v>318</c:v>
                </c:pt>
                <c:pt idx="319">
                  <c:v>319</c:v>
                </c:pt>
                <c:pt idx="320">
                  <c:v>320</c:v>
                </c:pt>
                <c:pt idx="321">
                  <c:v>321</c:v>
                </c:pt>
                <c:pt idx="322">
                  <c:v>322</c:v>
                </c:pt>
                <c:pt idx="323">
                  <c:v>323</c:v>
                </c:pt>
                <c:pt idx="324">
                  <c:v>324</c:v>
                </c:pt>
                <c:pt idx="325">
                  <c:v>325</c:v>
                </c:pt>
                <c:pt idx="326">
                  <c:v>326</c:v>
                </c:pt>
                <c:pt idx="327">
                  <c:v>327</c:v>
                </c:pt>
                <c:pt idx="328">
                  <c:v>328</c:v>
                </c:pt>
                <c:pt idx="329">
                  <c:v>329</c:v>
                </c:pt>
                <c:pt idx="330">
                  <c:v>330</c:v>
                </c:pt>
                <c:pt idx="331">
                  <c:v>331</c:v>
                </c:pt>
                <c:pt idx="332">
                  <c:v>332</c:v>
                </c:pt>
                <c:pt idx="333">
                  <c:v>333</c:v>
                </c:pt>
                <c:pt idx="334">
                  <c:v>334</c:v>
                </c:pt>
                <c:pt idx="335">
                  <c:v>335</c:v>
                </c:pt>
                <c:pt idx="336">
                  <c:v>336</c:v>
                </c:pt>
                <c:pt idx="337">
                  <c:v>337</c:v>
                </c:pt>
                <c:pt idx="338">
                  <c:v>338</c:v>
                </c:pt>
                <c:pt idx="339">
                  <c:v>339</c:v>
                </c:pt>
                <c:pt idx="340">
                  <c:v>340</c:v>
                </c:pt>
                <c:pt idx="341">
                  <c:v>341</c:v>
                </c:pt>
                <c:pt idx="342">
                  <c:v>342</c:v>
                </c:pt>
                <c:pt idx="343">
                  <c:v>343</c:v>
                </c:pt>
                <c:pt idx="344">
                  <c:v>344</c:v>
                </c:pt>
                <c:pt idx="345">
                  <c:v>345</c:v>
                </c:pt>
                <c:pt idx="346">
                  <c:v>346</c:v>
                </c:pt>
                <c:pt idx="347">
                  <c:v>347</c:v>
                </c:pt>
                <c:pt idx="348">
                  <c:v>348</c:v>
                </c:pt>
                <c:pt idx="349">
                  <c:v>349</c:v>
                </c:pt>
                <c:pt idx="350">
                  <c:v>350</c:v>
                </c:pt>
                <c:pt idx="351">
                  <c:v>351</c:v>
                </c:pt>
                <c:pt idx="352">
                  <c:v>352</c:v>
                </c:pt>
                <c:pt idx="353">
                  <c:v>353</c:v>
                </c:pt>
                <c:pt idx="354">
                  <c:v>354</c:v>
                </c:pt>
                <c:pt idx="355">
                  <c:v>355</c:v>
                </c:pt>
                <c:pt idx="356">
                  <c:v>356</c:v>
                </c:pt>
                <c:pt idx="357">
                  <c:v>357</c:v>
                </c:pt>
                <c:pt idx="358">
                  <c:v>358</c:v>
                </c:pt>
                <c:pt idx="359">
                  <c:v>359</c:v>
                </c:pt>
                <c:pt idx="360">
                  <c:v>360</c:v>
                </c:pt>
                <c:pt idx="361">
                  <c:v>361</c:v>
                </c:pt>
                <c:pt idx="362">
                  <c:v>362</c:v>
                </c:pt>
                <c:pt idx="363">
                  <c:v>363</c:v>
                </c:pt>
                <c:pt idx="364">
                  <c:v>364</c:v>
                </c:pt>
                <c:pt idx="365">
                  <c:v>365</c:v>
                </c:pt>
                <c:pt idx="366">
                  <c:v>366</c:v>
                </c:pt>
                <c:pt idx="367">
                  <c:v>367</c:v>
                </c:pt>
              </c:numCache>
            </c:numRef>
          </c:xVal>
          <c:yVal>
            <c:numRef>
              <c:f>Лист1!$T$4:$T$370</c:f>
              <c:numCache>
                <c:formatCode>General</c:formatCode>
                <c:ptCount val="367"/>
                <c:pt idx="0">
                  <c:v>9.9</c:v>
                </c:pt>
                <c:pt idx="1">
                  <c:v>11.5</c:v>
                </c:pt>
                <c:pt idx="2">
                  <c:v>14.5</c:v>
                </c:pt>
                <c:pt idx="3">
                  <c:v>16.399999999999999</c:v>
                </c:pt>
                <c:pt idx="4">
                  <c:v>13</c:v>
                </c:pt>
                <c:pt idx="5">
                  <c:v>10.1</c:v>
                </c:pt>
                <c:pt idx="6">
                  <c:v>9.5</c:v>
                </c:pt>
                <c:pt idx="7">
                  <c:v>10.5</c:v>
                </c:pt>
                <c:pt idx="8">
                  <c:v>10.3</c:v>
                </c:pt>
                <c:pt idx="9">
                  <c:v>11.5</c:v>
                </c:pt>
                <c:pt idx="10">
                  <c:v>12.4</c:v>
                </c:pt>
                <c:pt idx="11">
                  <c:v>17.5</c:v>
                </c:pt>
                <c:pt idx="12">
                  <c:v>15.3</c:v>
                </c:pt>
                <c:pt idx="13">
                  <c:v>22.7</c:v>
                </c:pt>
                <c:pt idx="14">
                  <c:v>22.6</c:v>
                </c:pt>
                <c:pt idx="15">
                  <c:v>16.8</c:v>
                </c:pt>
                <c:pt idx="16" formatCode="0.0">
                  <c:v>13.875000000000062</c:v>
                </c:pt>
                <c:pt idx="17" formatCode="0.0">
                  <c:v>13.083300000000001</c:v>
                </c:pt>
                <c:pt idx="18" formatCode="0.0">
                  <c:v>16.895800000000001</c:v>
                </c:pt>
                <c:pt idx="19" formatCode="0.0">
                  <c:v>12.875000000000062</c:v>
                </c:pt>
                <c:pt idx="20" formatCode="0.0">
                  <c:v>14.604200000000001</c:v>
                </c:pt>
                <c:pt idx="21" formatCode="0.0">
                  <c:v>13.6875</c:v>
                </c:pt>
                <c:pt idx="22" formatCode="0.0">
                  <c:v>14.583300000000001</c:v>
                </c:pt>
                <c:pt idx="23" formatCode="0.0">
                  <c:v>14.125</c:v>
                </c:pt>
                <c:pt idx="24" formatCode="0.0">
                  <c:v>15.958300000000001</c:v>
                </c:pt>
                <c:pt idx="25" formatCode="0.0">
                  <c:v>15.854200000000002</c:v>
                </c:pt>
                <c:pt idx="26" formatCode="0.0">
                  <c:v>15.854200000000002</c:v>
                </c:pt>
                <c:pt idx="27" formatCode="0.0">
                  <c:v>16.562499999999822</c:v>
                </c:pt>
                <c:pt idx="28" formatCode="0.0">
                  <c:v>16.083299999999859</c:v>
                </c:pt>
                <c:pt idx="29" formatCode="0.0">
                  <c:v>17.625</c:v>
                </c:pt>
                <c:pt idx="30" formatCode="0.0">
                  <c:v>18.5</c:v>
                </c:pt>
                <c:pt idx="31" formatCode="0.0">
                  <c:v>15.6944</c:v>
                </c:pt>
                <c:pt idx="32" formatCode="0.0">
                  <c:v>18.041699999999889</c:v>
                </c:pt>
                <c:pt idx="33" formatCode="0.0">
                  <c:v>18.1875</c:v>
                </c:pt>
                <c:pt idx="34" formatCode="0.0">
                  <c:v>20.375</c:v>
                </c:pt>
                <c:pt idx="35" formatCode="0.0">
                  <c:v>22.9375</c:v>
                </c:pt>
                <c:pt idx="36" formatCode="0.0">
                  <c:v>26.625</c:v>
                </c:pt>
                <c:pt idx="37" formatCode="0.0">
                  <c:v>22.604199999999999</c:v>
                </c:pt>
                <c:pt idx="38" formatCode="0.0">
                  <c:v>21.1875</c:v>
                </c:pt>
                <c:pt idx="39" formatCode="0.0">
                  <c:v>23.062499999999822</c:v>
                </c:pt>
                <c:pt idx="40" formatCode="0.0">
                  <c:v>25.375</c:v>
                </c:pt>
                <c:pt idx="41" formatCode="0.0">
                  <c:v>24.675000000000001</c:v>
                </c:pt>
                <c:pt idx="42" formatCode="0.0">
                  <c:v>23.6875</c:v>
                </c:pt>
                <c:pt idx="43" formatCode="0.0">
                  <c:v>23.024999999999999</c:v>
                </c:pt>
                <c:pt idx="44" formatCode="0.0">
                  <c:v>22.05</c:v>
                </c:pt>
                <c:pt idx="45" formatCode="0.0">
                  <c:v>20.562499999999822</c:v>
                </c:pt>
                <c:pt idx="46" formatCode="0.0">
                  <c:v>21.212499999999874</c:v>
                </c:pt>
                <c:pt idx="47" formatCode="0.0">
                  <c:v>21.212499999999874</c:v>
                </c:pt>
                <c:pt idx="48" formatCode="0.0">
                  <c:v>23.137499999999999</c:v>
                </c:pt>
                <c:pt idx="49" formatCode="0.0">
                  <c:v>23.6875</c:v>
                </c:pt>
                <c:pt idx="50" formatCode="0.0">
                  <c:v>23</c:v>
                </c:pt>
                <c:pt idx="51" formatCode="0.0">
                  <c:v>24.487499999999841</c:v>
                </c:pt>
                <c:pt idx="52" formatCode="0.0">
                  <c:v>25.474999999999987</c:v>
                </c:pt>
                <c:pt idx="53" formatCode="0.0">
                  <c:v>23.75</c:v>
                </c:pt>
                <c:pt idx="54" formatCode="0.0">
                  <c:v>25.26249999999979</c:v>
                </c:pt>
                <c:pt idx="55" formatCode="0.0">
                  <c:v>26.125</c:v>
                </c:pt>
                <c:pt idx="56" formatCode="0.0">
                  <c:v>24.675000000000001</c:v>
                </c:pt>
                <c:pt idx="57" formatCode="0.0">
                  <c:v>24.837499999999999</c:v>
                </c:pt>
                <c:pt idx="58" formatCode="0.0">
                  <c:v>25.175000000000001</c:v>
                </c:pt>
                <c:pt idx="59" formatCode="0.0">
                  <c:v>24.4375</c:v>
                </c:pt>
                <c:pt idx="60" formatCode="0.0">
                  <c:v>25.424999999999986</c:v>
                </c:pt>
                <c:pt idx="61" formatCode="0.0">
                  <c:v>24.8125</c:v>
                </c:pt>
                <c:pt idx="62" formatCode="0.0">
                  <c:v>21.3125</c:v>
                </c:pt>
                <c:pt idx="63" formatCode="0.0">
                  <c:v>22.458299999999859</c:v>
                </c:pt>
                <c:pt idx="64" formatCode="0.0">
                  <c:v>24</c:v>
                </c:pt>
                <c:pt idx="65" formatCode="0.0">
                  <c:v>24.229199999999889</c:v>
                </c:pt>
                <c:pt idx="66" formatCode="0.0">
                  <c:v>25.083299999999859</c:v>
                </c:pt>
                <c:pt idx="67" formatCode="0.0">
                  <c:v>24.125</c:v>
                </c:pt>
                <c:pt idx="68" formatCode="0.0">
                  <c:v>24.375</c:v>
                </c:pt>
                <c:pt idx="69" formatCode="0.0">
                  <c:v>24.458299999999859</c:v>
                </c:pt>
                <c:pt idx="70" formatCode="0.0">
                  <c:v>25.354199999999999</c:v>
                </c:pt>
                <c:pt idx="71" formatCode="0.0">
                  <c:v>21.229199999999889</c:v>
                </c:pt>
                <c:pt idx="72" formatCode="0.0">
                  <c:v>21.854199999999999</c:v>
                </c:pt>
                <c:pt idx="73" formatCode="0.0">
                  <c:v>22.062499999999822</c:v>
                </c:pt>
                <c:pt idx="74" formatCode="0.0">
                  <c:v>22.062499999999822</c:v>
                </c:pt>
                <c:pt idx="75" formatCode="0.0">
                  <c:v>21.958299999999859</c:v>
                </c:pt>
                <c:pt idx="76" formatCode="0.0">
                  <c:v>22.666699999999889</c:v>
                </c:pt>
                <c:pt idx="77" formatCode="0.0">
                  <c:v>23.583299999999859</c:v>
                </c:pt>
                <c:pt idx="78" formatCode="0.0">
                  <c:v>22.1875</c:v>
                </c:pt>
                <c:pt idx="79" formatCode="0.0">
                  <c:v>20.854199999999999</c:v>
                </c:pt>
                <c:pt idx="80" formatCode="0.0">
                  <c:v>24.041699999999889</c:v>
                </c:pt>
                <c:pt idx="81" formatCode="0.0">
                  <c:v>24.6875</c:v>
                </c:pt>
                <c:pt idx="82" formatCode="0.0">
                  <c:v>23.375</c:v>
                </c:pt>
                <c:pt idx="83" formatCode="0.0">
                  <c:v>24.541699999999889</c:v>
                </c:pt>
                <c:pt idx="84" formatCode="0.0">
                  <c:v>24.583299999999859</c:v>
                </c:pt>
                <c:pt idx="85" formatCode="0.0">
                  <c:v>25.291699999999889</c:v>
                </c:pt>
                <c:pt idx="86" formatCode="0.0">
                  <c:v>23.729199999999889</c:v>
                </c:pt>
                <c:pt idx="87" formatCode="0.0">
                  <c:v>24.25</c:v>
                </c:pt>
                <c:pt idx="88" formatCode="0.0">
                  <c:v>23.145800000000001</c:v>
                </c:pt>
                <c:pt idx="89" formatCode="0.0">
                  <c:v>23.395800000000001</c:v>
                </c:pt>
                <c:pt idx="90" formatCode="0.0">
                  <c:v>23.791699999999889</c:v>
                </c:pt>
                <c:pt idx="91" formatCode="0.0">
                  <c:v>24.1875</c:v>
                </c:pt>
                <c:pt idx="92" formatCode="0.0">
                  <c:v>22.797699999999889</c:v>
                </c:pt>
                <c:pt idx="93" formatCode="0.0">
                  <c:v>24.833300000000001</c:v>
                </c:pt>
                <c:pt idx="94" formatCode="0.0">
                  <c:v>24.791699999999889</c:v>
                </c:pt>
                <c:pt idx="95" formatCode="0.0">
                  <c:v>25.020800000000001</c:v>
                </c:pt>
                <c:pt idx="96" formatCode="0.0">
                  <c:v>25.291699999999889</c:v>
                </c:pt>
                <c:pt idx="97" formatCode="0.0">
                  <c:v>25.125</c:v>
                </c:pt>
                <c:pt idx="98" formatCode="0.0">
                  <c:v>25.791699999999889</c:v>
                </c:pt>
                <c:pt idx="99" formatCode="0.0">
                  <c:v>25.958299999999859</c:v>
                </c:pt>
                <c:pt idx="100" formatCode="0.0">
                  <c:v>26.729199999999889</c:v>
                </c:pt>
                <c:pt idx="101" formatCode="0.0">
                  <c:v>28.770800000000001</c:v>
                </c:pt>
                <c:pt idx="102" formatCode="0.0">
                  <c:v>27.229199999999889</c:v>
                </c:pt>
                <c:pt idx="103" formatCode="0.0">
                  <c:v>27.770800000000001</c:v>
                </c:pt>
                <c:pt idx="104" formatCode="0.0">
                  <c:v>26.875</c:v>
                </c:pt>
                <c:pt idx="105" formatCode="0.0">
                  <c:v>27.625</c:v>
                </c:pt>
                <c:pt idx="106" formatCode="0.0">
                  <c:v>28.041699999999889</c:v>
                </c:pt>
                <c:pt idx="107" formatCode="0.0">
                  <c:v>29.020800000000001</c:v>
                </c:pt>
                <c:pt idx="108" formatCode="0.0">
                  <c:v>26.166699999999889</c:v>
                </c:pt>
                <c:pt idx="109" formatCode="0.0">
                  <c:v>26.854199999999999</c:v>
                </c:pt>
                <c:pt idx="110" formatCode="0.0">
                  <c:v>26.958299999999859</c:v>
                </c:pt>
                <c:pt idx="111" formatCode="0.0">
                  <c:v>29.020800000000001</c:v>
                </c:pt>
                <c:pt idx="112" formatCode="0.0">
                  <c:v>27.958299999999859</c:v>
                </c:pt>
                <c:pt idx="113" formatCode="0.0">
                  <c:v>26.270800000000001</c:v>
                </c:pt>
                <c:pt idx="114" formatCode="0.0">
                  <c:v>28.041699999999889</c:v>
                </c:pt>
                <c:pt idx="115" formatCode="0.0">
                  <c:v>29</c:v>
                </c:pt>
                <c:pt idx="116" formatCode="0.0">
                  <c:v>29.291699999999889</c:v>
                </c:pt>
                <c:pt idx="117" formatCode="0.0">
                  <c:v>29.354199999999999</c:v>
                </c:pt>
                <c:pt idx="118" formatCode="0.0">
                  <c:v>29.208299999999859</c:v>
                </c:pt>
                <c:pt idx="119" formatCode="0.0">
                  <c:v>28.75</c:v>
                </c:pt>
                <c:pt idx="120" formatCode="0.0">
                  <c:v>28.979199999999889</c:v>
                </c:pt>
                <c:pt idx="121" formatCode="0.0">
                  <c:v>29.020800000000001</c:v>
                </c:pt>
                <c:pt idx="122" formatCode="0.0">
                  <c:v>27.979199999999889</c:v>
                </c:pt>
                <c:pt idx="123" formatCode="0.0">
                  <c:v>27.098099999999889</c:v>
                </c:pt>
                <c:pt idx="124" formatCode="0.0">
                  <c:v>28.020800000000001</c:v>
                </c:pt>
                <c:pt idx="125" formatCode="0.0">
                  <c:v>27.1875</c:v>
                </c:pt>
                <c:pt idx="126" formatCode="0.0">
                  <c:v>27.979199999999889</c:v>
                </c:pt>
                <c:pt idx="127">
                  <c:v>29.9</c:v>
                </c:pt>
                <c:pt idx="128">
                  <c:v>29.7</c:v>
                </c:pt>
                <c:pt idx="129">
                  <c:v>28.7</c:v>
                </c:pt>
                <c:pt idx="130">
                  <c:v>27.8</c:v>
                </c:pt>
                <c:pt idx="131" formatCode="0.0">
                  <c:v>25.9375</c:v>
                </c:pt>
                <c:pt idx="132" formatCode="0.0">
                  <c:v>24.6875</c:v>
                </c:pt>
                <c:pt idx="133" formatCode="0.0">
                  <c:v>24.604199999999999</c:v>
                </c:pt>
                <c:pt idx="134" formatCode="0.0">
                  <c:v>25.3125</c:v>
                </c:pt>
                <c:pt idx="135" formatCode="0.0">
                  <c:v>25.6875</c:v>
                </c:pt>
                <c:pt idx="136" formatCode="0.0">
                  <c:v>25.895800000000001</c:v>
                </c:pt>
                <c:pt idx="137" formatCode="0.0">
                  <c:v>26</c:v>
                </c:pt>
                <c:pt idx="138" formatCode="0.0">
                  <c:v>26.6875</c:v>
                </c:pt>
                <c:pt idx="139" formatCode="0.0">
                  <c:v>26.229199999999889</c:v>
                </c:pt>
                <c:pt idx="140" formatCode="0.0">
                  <c:v>25.8125</c:v>
                </c:pt>
                <c:pt idx="141" formatCode="0.0">
                  <c:v>27.020800000000001</c:v>
                </c:pt>
                <c:pt idx="142" formatCode="0.0">
                  <c:v>27.395800000000001</c:v>
                </c:pt>
                <c:pt idx="143" formatCode="0.0">
                  <c:v>28.062499999999822</c:v>
                </c:pt>
                <c:pt idx="144" formatCode="0.0">
                  <c:v>27.875</c:v>
                </c:pt>
                <c:pt idx="145" formatCode="0.0">
                  <c:v>28</c:v>
                </c:pt>
                <c:pt idx="146" formatCode="0.0">
                  <c:v>25.9375</c:v>
                </c:pt>
                <c:pt idx="147" formatCode="0.0">
                  <c:v>23.791699999999889</c:v>
                </c:pt>
                <c:pt idx="148" formatCode="0.0">
                  <c:v>25.979199999999889</c:v>
                </c:pt>
                <c:pt idx="149" formatCode="0.0">
                  <c:v>26.020800000000001</c:v>
                </c:pt>
                <c:pt idx="150" formatCode="0.0">
                  <c:v>26.916699999999889</c:v>
                </c:pt>
                <c:pt idx="151" formatCode="0.0">
                  <c:v>26.520800000000001</c:v>
                </c:pt>
                <c:pt idx="152" formatCode="0.0">
                  <c:v>23.708299999999859</c:v>
                </c:pt>
                <c:pt idx="153" formatCode="0.0">
                  <c:v>24.645800000000001</c:v>
                </c:pt>
                <c:pt idx="154" formatCode="0.0">
                  <c:v>23.9132</c:v>
                </c:pt>
                <c:pt idx="155" formatCode="0.0">
                  <c:v>23.229199999999889</c:v>
                </c:pt>
                <c:pt idx="156" formatCode="0.0">
                  <c:v>24.416699999999889</c:v>
                </c:pt>
                <c:pt idx="157" formatCode="0.0">
                  <c:v>26.166699999999889</c:v>
                </c:pt>
                <c:pt idx="158" formatCode="0.0">
                  <c:v>27.562499999999822</c:v>
                </c:pt>
                <c:pt idx="159" formatCode="0.0">
                  <c:v>27.229199999999889</c:v>
                </c:pt>
                <c:pt idx="160" formatCode="0.0">
                  <c:v>26.791699999999889</c:v>
                </c:pt>
                <c:pt idx="161" formatCode="0.0">
                  <c:v>26.916699999999889</c:v>
                </c:pt>
                <c:pt idx="162" formatCode="0.0">
                  <c:v>27.875</c:v>
                </c:pt>
                <c:pt idx="163" formatCode="0.0">
                  <c:v>27.3125</c:v>
                </c:pt>
                <c:pt idx="164" formatCode="0.0">
                  <c:v>26.791699999999889</c:v>
                </c:pt>
                <c:pt idx="165" formatCode="0.0">
                  <c:v>26.3125</c:v>
                </c:pt>
                <c:pt idx="166" formatCode="0.0">
                  <c:v>26.270800000000001</c:v>
                </c:pt>
                <c:pt idx="167" formatCode="0.0">
                  <c:v>26.125</c:v>
                </c:pt>
                <c:pt idx="168" formatCode="0.0">
                  <c:v>25.791699999999889</c:v>
                </c:pt>
                <c:pt idx="169" formatCode="0.0">
                  <c:v>21.6875</c:v>
                </c:pt>
                <c:pt idx="170" formatCode="0.0">
                  <c:v>22.604199999999999</c:v>
                </c:pt>
                <c:pt idx="171" formatCode="0.0">
                  <c:v>19.770800000000001</c:v>
                </c:pt>
                <c:pt idx="172" formatCode="0.0">
                  <c:v>21.375</c:v>
                </c:pt>
                <c:pt idx="173" formatCode="0.0">
                  <c:v>22.6875</c:v>
                </c:pt>
                <c:pt idx="174" formatCode="0.0">
                  <c:v>22.6875</c:v>
                </c:pt>
                <c:pt idx="175" formatCode="0.0">
                  <c:v>20.125</c:v>
                </c:pt>
                <c:pt idx="176" formatCode="0.0">
                  <c:v>18.833300000000001</c:v>
                </c:pt>
                <c:pt idx="177" formatCode="0.0">
                  <c:v>15.479200000000002</c:v>
                </c:pt>
                <c:pt idx="178" formatCode="0.0">
                  <c:v>15.625</c:v>
                </c:pt>
                <c:pt idx="179" formatCode="0.0">
                  <c:v>16.375</c:v>
                </c:pt>
                <c:pt idx="180" formatCode="0.0">
                  <c:v>17.666699999999889</c:v>
                </c:pt>
                <c:pt idx="181" formatCode="0.0">
                  <c:v>19.875</c:v>
                </c:pt>
                <c:pt idx="182" formatCode="0.0">
                  <c:v>16.770800000000001</c:v>
                </c:pt>
                <c:pt idx="183" formatCode="0.0">
                  <c:v>15.729200000000001</c:v>
                </c:pt>
                <c:pt idx="184" formatCode="0.0">
                  <c:v>17.303799999999889</c:v>
                </c:pt>
                <c:pt idx="185" formatCode="0.0">
                  <c:v>18.770800000000001</c:v>
                </c:pt>
                <c:pt idx="186" formatCode="0.0">
                  <c:v>19.541699999999889</c:v>
                </c:pt>
                <c:pt idx="187" formatCode="0.0">
                  <c:v>18.833300000000001</c:v>
                </c:pt>
                <c:pt idx="188" formatCode="0.0">
                  <c:v>20.25</c:v>
                </c:pt>
                <c:pt idx="189" formatCode="0.0">
                  <c:v>20.3125</c:v>
                </c:pt>
                <c:pt idx="190" formatCode="0.0">
                  <c:v>19.895800000000001</c:v>
                </c:pt>
                <c:pt idx="191" formatCode="0.0">
                  <c:v>20.729199999999889</c:v>
                </c:pt>
                <c:pt idx="192" formatCode="0.0">
                  <c:v>19.645800000000001</c:v>
                </c:pt>
                <c:pt idx="193" formatCode="0.0">
                  <c:v>14.1875</c:v>
                </c:pt>
                <c:pt idx="194" formatCode="0.0">
                  <c:v>15.729200000000001</c:v>
                </c:pt>
                <c:pt idx="195" formatCode="0.0">
                  <c:v>15.770800000000001</c:v>
                </c:pt>
                <c:pt idx="196" formatCode="0.0">
                  <c:v>14.625</c:v>
                </c:pt>
                <c:pt idx="197" formatCode="0.0">
                  <c:v>14.875000000000062</c:v>
                </c:pt>
                <c:pt idx="198" formatCode="0.0">
                  <c:v>16.041699999999889</c:v>
                </c:pt>
                <c:pt idx="199" formatCode="0.0">
                  <c:v>16.875</c:v>
                </c:pt>
                <c:pt idx="200" formatCode="0.0">
                  <c:v>16.291699999999889</c:v>
                </c:pt>
                <c:pt idx="201" formatCode="0.0">
                  <c:v>14</c:v>
                </c:pt>
                <c:pt idx="202" formatCode="0.0">
                  <c:v>14.812500000000062</c:v>
                </c:pt>
                <c:pt idx="203" formatCode="0.0">
                  <c:v>15.979200000000002</c:v>
                </c:pt>
                <c:pt idx="204" formatCode="0.0">
                  <c:v>15.812500000000062</c:v>
                </c:pt>
                <c:pt idx="205" formatCode="0.0">
                  <c:v>16.020800000000001</c:v>
                </c:pt>
                <c:pt idx="206" formatCode="0.0">
                  <c:v>15.166700000000002</c:v>
                </c:pt>
                <c:pt idx="207" formatCode="0.0">
                  <c:v>13.375000000000062</c:v>
                </c:pt>
                <c:pt idx="208" formatCode="0.0">
                  <c:v>11.1875</c:v>
                </c:pt>
                <c:pt idx="209" formatCode="0.0">
                  <c:v>12.562500000000062</c:v>
                </c:pt>
                <c:pt idx="210" formatCode="0.0">
                  <c:v>10.083300000000001</c:v>
                </c:pt>
                <c:pt idx="211" formatCode="0.0">
                  <c:v>12.4375</c:v>
                </c:pt>
                <c:pt idx="212" formatCode="0.0">
                  <c:v>10.645800000000001</c:v>
                </c:pt>
                <c:pt idx="213" formatCode="0.0">
                  <c:v>11.875000000000062</c:v>
                </c:pt>
                <c:pt idx="214" formatCode="0.0">
                  <c:v>10.020800000000001</c:v>
                </c:pt>
                <c:pt idx="215" formatCode="0.0">
                  <c:v>11.115500000000004</c:v>
                </c:pt>
                <c:pt idx="216" formatCode="0.0">
                  <c:v>9.5833000000000013</c:v>
                </c:pt>
                <c:pt idx="217" formatCode="0.0">
                  <c:v>9.7708000000000013</c:v>
                </c:pt>
                <c:pt idx="218" formatCode="0.0">
                  <c:v>10.604200000000001</c:v>
                </c:pt>
                <c:pt idx="219" formatCode="0.0">
                  <c:v>12.541700000000001</c:v>
                </c:pt>
                <c:pt idx="220" formatCode="0.0">
                  <c:v>17.1875</c:v>
                </c:pt>
                <c:pt idx="221" formatCode="0.0">
                  <c:v>19.229199999999889</c:v>
                </c:pt>
                <c:pt idx="222" formatCode="0.0">
                  <c:v>17.958299999999859</c:v>
                </c:pt>
                <c:pt idx="223" formatCode="0.0">
                  <c:v>14.229200000000001</c:v>
                </c:pt>
                <c:pt idx="224" formatCode="0.0">
                  <c:v>14.854200000000002</c:v>
                </c:pt>
                <c:pt idx="225" formatCode="0.0">
                  <c:v>18.062499999999822</c:v>
                </c:pt>
                <c:pt idx="226" formatCode="0.0">
                  <c:v>15.958300000000001</c:v>
                </c:pt>
                <c:pt idx="227" formatCode="0.0">
                  <c:v>17.979199999999889</c:v>
                </c:pt>
                <c:pt idx="228" formatCode="0.0">
                  <c:v>14.270800000000001</c:v>
                </c:pt>
                <c:pt idx="229" formatCode="0.0">
                  <c:v>10.291700000000001</c:v>
                </c:pt>
                <c:pt idx="230" formatCode="0.0">
                  <c:v>8.9167000000000005</c:v>
                </c:pt>
                <c:pt idx="231" formatCode="0.0">
                  <c:v>7.0833000000000004</c:v>
                </c:pt>
                <c:pt idx="232" formatCode="0.0">
                  <c:v>6.7917000000000014</c:v>
                </c:pt>
                <c:pt idx="233" formatCode="0.0">
                  <c:v>6.9792000000000431</c:v>
                </c:pt>
                <c:pt idx="234" formatCode="0.0">
                  <c:v>7.7083000000000004</c:v>
                </c:pt>
                <c:pt idx="235" formatCode="0.0">
                  <c:v>7.4792000000000431</c:v>
                </c:pt>
                <c:pt idx="236" formatCode="0.0">
                  <c:v>8.4583000000000013</c:v>
                </c:pt>
                <c:pt idx="237" formatCode="0.0">
                  <c:v>9.4167000000000005</c:v>
                </c:pt>
                <c:pt idx="238" formatCode="0.0">
                  <c:v>9.4167000000000005</c:v>
                </c:pt>
                <c:pt idx="239" formatCode="0.0">
                  <c:v>9.9583000000000013</c:v>
                </c:pt>
                <c:pt idx="240" formatCode="0.0">
                  <c:v>9.2708000000000013</c:v>
                </c:pt>
                <c:pt idx="241" formatCode="0.0">
                  <c:v>10.083300000000001</c:v>
                </c:pt>
                <c:pt idx="242" formatCode="0.0">
                  <c:v>8.0833000000000013</c:v>
                </c:pt>
                <c:pt idx="243" formatCode="0.0">
                  <c:v>9</c:v>
                </c:pt>
                <c:pt idx="244" formatCode="0.0">
                  <c:v>8.0416999999999987</c:v>
                </c:pt>
                <c:pt idx="245" formatCode="0.0">
                  <c:v>7.4036000000000124</c:v>
                </c:pt>
                <c:pt idx="246" formatCode="0.0">
                  <c:v>7.4167000000000014</c:v>
                </c:pt>
                <c:pt idx="247" formatCode="0.0">
                  <c:v>7.2291999999999996</c:v>
                </c:pt>
                <c:pt idx="248" formatCode="0.0">
                  <c:v>8.3333000000000013</c:v>
                </c:pt>
                <c:pt idx="249" formatCode="0.0">
                  <c:v>6.6457999999999995</c:v>
                </c:pt>
                <c:pt idx="250" formatCode="0.0">
                  <c:v>8.4792000000000005</c:v>
                </c:pt>
                <c:pt idx="251" formatCode="0.0">
                  <c:v>11</c:v>
                </c:pt>
                <c:pt idx="252" formatCode="0.0">
                  <c:v>9.75</c:v>
                </c:pt>
                <c:pt idx="253" formatCode="0.0">
                  <c:v>9.6875</c:v>
                </c:pt>
                <c:pt idx="254" formatCode="0.0">
                  <c:v>10.062500000000062</c:v>
                </c:pt>
                <c:pt idx="255" formatCode="0.0">
                  <c:v>9.6458000000000013</c:v>
                </c:pt>
                <c:pt idx="256" formatCode="0.0">
                  <c:v>8.6875</c:v>
                </c:pt>
                <c:pt idx="257" formatCode="0.0">
                  <c:v>9.5625000000000266</c:v>
                </c:pt>
                <c:pt idx="258" formatCode="0.0">
                  <c:v>11.416700000000002</c:v>
                </c:pt>
                <c:pt idx="259" formatCode="0.0">
                  <c:v>5.25</c:v>
                </c:pt>
                <c:pt idx="260" formatCode="0.0">
                  <c:v>2.0625</c:v>
                </c:pt>
                <c:pt idx="261" formatCode="0.0">
                  <c:v>0.45830000000000032</c:v>
                </c:pt>
                <c:pt idx="262" formatCode="0.0">
                  <c:v>0.33330000000000304</c:v>
                </c:pt>
                <c:pt idx="263" formatCode="0.0">
                  <c:v>-1.1667000000000001</c:v>
                </c:pt>
                <c:pt idx="264" formatCode="0.0">
                  <c:v>1.1875</c:v>
                </c:pt>
                <c:pt idx="265" formatCode="0.0">
                  <c:v>8.4167000000000005</c:v>
                </c:pt>
                <c:pt idx="266" formatCode="0.0">
                  <c:v>8.3542000000000005</c:v>
                </c:pt>
                <c:pt idx="267" formatCode="0.0">
                  <c:v>12.416700000000002</c:v>
                </c:pt>
                <c:pt idx="268" formatCode="0.0">
                  <c:v>11.25</c:v>
                </c:pt>
                <c:pt idx="269" formatCode="0.0">
                  <c:v>6.2083000000000004</c:v>
                </c:pt>
                <c:pt idx="270" formatCode="0.0">
                  <c:v>7.2708000000000004</c:v>
                </c:pt>
                <c:pt idx="271" formatCode="0.0">
                  <c:v>8.7291999999999987</c:v>
                </c:pt>
                <c:pt idx="272" formatCode="0.0">
                  <c:v>11.520800000000001</c:v>
                </c:pt>
                <c:pt idx="273" formatCode="0.0">
                  <c:v>11.229200000000001</c:v>
                </c:pt>
                <c:pt idx="274" formatCode="0.0">
                  <c:v>8.6667000000000005</c:v>
                </c:pt>
                <c:pt idx="275" formatCode="0.0">
                  <c:v>8</c:v>
                </c:pt>
                <c:pt idx="276" formatCode="0.0">
                  <c:v>6.7447999999999997</c:v>
                </c:pt>
                <c:pt idx="277" formatCode="0.0">
                  <c:v>13.645800000000001</c:v>
                </c:pt>
                <c:pt idx="278" formatCode="0.0">
                  <c:v>15.541700000000001</c:v>
                </c:pt>
                <c:pt idx="279" formatCode="0.0">
                  <c:v>6.4792000000000431</c:v>
                </c:pt>
                <c:pt idx="280" formatCode="0.0">
                  <c:v>3.3124999999999787</c:v>
                </c:pt>
                <c:pt idx="281" formatCode="0.0">
                  <c:v>6.3124999999999956</c:v>
                </c:pt>
                <c:pt idx="282" formatCode="0.0">
                  <c:v>5.25</c:v>
                </c:pt>
                <c:pt idx="283" formatCode="0.0">
                  <c:v>3.8124999999999787</c:v>
                </c:pt>
                <c:pt idx="284" formatCode="0.0">
                  <c:v>1.7291999999999914</c:v>
                </c:pt>
                <c:pt idx="285" formatCode="0.0">
                  <c:v>-0.25</c:v>
                </c:pt>
                <c:pt idx="286" formatCode="0.0">
                  <c:v>0.18750000000000044</c:v>
                </c:pt>
                <c:pt idx="287" formatCode="0.0">
                  <c:v>2.0417000000000001</c:v>
                </c:pt>
                <c:pt idx="288" formatCode="0.0">
                  <c:v>1.9167000000000001</c:v>
                </c:pt>
                <c:pt idx="289" formatCode="0.0">
                  <c:v>4.2917000000000014</c:v>
                </c:pt>
                <c:pt idx="290" formatCode="0.0">
                  <c:v>6.8541999999999845</c:v>
                </c:pt>
                <c:pt idx="291">
                  <c:v>9.6</c:v>
                </c:pt>
                <c:pt idx="292">
                  <c:v>9.3000000000000007</c:v>
                </c:pt>
                <c:pt idx="293">
                  <c:v>7.4</c:v>
                </c:pt>
                <c:pt idx="294">
                  <c:v>7.5</c:v>
                </c:pt>
                <c:pt idx="295">
                  <c:v>13.2</c:v>
                </c:pt>
                <c:pt idx="296">
                  <c:v>12.6</c:v>
                </c:pt>
                <c:pt idx="297">
                  <c:v>11.9</c:v>
                </c:pt>
                <c:pt idx="298">
                  <c:v>8.1</c:v>
                </c:pt>
                <c:pt idx="299">
                  <c:v>8</c:v>
                </c:pt>
                <c:pt idx="300">
                  <c:v>9.2000000000000011</c:v>
                </c:pt>
                <c:pt idx="301">
                  <c:v>9.6</c:v>
                </c:pt>
                <c:pt idx="302">
                  <c:v>10.6</c:v>
                </c:pt>
                <c:pt idx="303">
                  <c:v>11.9</c:v>
                </c:pt>
                <c:pt idx="304">
                  <c:v>16.2</c:v>
                </c:pt>
                <c:pt idx="305">
                  <c:v>14.2</c:v>
                </c:pt>
                <c:pt idx="306">
                  <c:v>16.600000000000001</c:v>
                </c:pt>
                <c:pt idx="307">
                  <c:v>15.6</c:v>
                </c:pt>
                <c:pt idx="308">
                  <c:v>15.7</c:v>
                </c:pt>
                <c:pt idx="309">
                  <c:v>11.5</c:v>
                </c:pt>
                <c:pt idx="310">
                  <c:v>9.8000000000000007</c:v>
                </c:pt>
                <c:pt idx="311">
                  <c:v>6.9</c:v>
                </c:pt>
                <c:pt idx="312">
                  <c:v>7.3</c:v>
                </c:pt>
                <c:pt idx="313">
                  <c:v>6.7</c:v>
                </c:pt>
                <c:pt idx="314">
                  <c:v>9.1</c:v>
                </c:pt>
                <c:pt idx="315">
                  <c:v>10.6</c:v>
                </c:pt>
                <c:pt idx="316">
                  <c:v>10.1</c:v>
                </c:pt>
                <c:pt idx="317">
                  <c:v>10.200000000000001</c:v>
                </c:pt>
                <c:pt idx="318">
                  <c:v>17.899999999999999</c:v>
                </c:pt>
                <c:pt idx="319">
                  <c:v>12.3</c:v>
                </c:pt>
                <c:pt idx="320">
                  <c:v>12.5</c:v>
                </c:pt>
                <c:pt idx="321" formatCode="0.0">
                  <c:v>18.375</c:v>
                </c:pt>
                <c:pt idx="322" formatCode="0.0">
                  <c:v>18.8125</c:v>
                </c:pt>
                <c:pt idx="323" formatCode="0.0">
                  <c:v>18.25</c:v>
                </c:pt>
                <c:pt idx="324" formatCode="0.0">
                  <c:v>17.041699999999889</c:v>
                </c:pt>
                <c:pt idx="325" formatCode="0.0">
                  <c:v>14.770800000000001</c:v>
                </c:pt>
                <c:pt idx="326" formatCode="0.0">
                  <c:v>12.854200000000002</c:v>
                </c:pt>
                <c:pt idx="327" formatCode="0.0">
                  <c:v>13.833300000000001</c:v>
                </c:pt>
                <c:pt idx="328" formatCode="0.0">
                  <c:v>16.4375</c:v>
                </c:pt>
                <c:pt idx="329" formatCode="0.0">
                  <c:v>15.6875</c:v>
                </c:pt>
                <c:pt idx="330" formatCode="0.0">
                  <c:v>19.020800000000001</c:v>
                </c:pt>
                <c:pt idx="331" formatCode="0.0">
                  <c:v>12.75</c:v>
                </c:pt>
                <c:pt idx="332" formatCode="0.0">
                  <c:v>11.916700000000002</c:v>
                </c:pt>
                <c:pt idx="333" formatCode="0.0">
                  <c:v>11.958300000000001</c:v>
                </c:pt>
                <c:pt idx="334" formatCode="0.0">
                  <c:v>11.729200000000001</c:v>
                </c:pt>
                <c:pt idx="335" formatCode="0.0">
                  <c:v>7.375</c:v>
                </c:pt>
                <c:pt idx="336" formatCode="0.0">
                  <c:v>10.9297</c:v>
                </c:pt>
                <c:pt idx="337" formatCode="0.0">
                  <c:v>4.75</c:v>
                </c:pt>
                <c:pt idx="338" formatCode="0.0">
                  <c:v>6.2083000000000004</c:v>
                </c:pt>
                <c:pt idx="339" formatCode="0.0">
                  <c:v>9.8542000000000005</c:v>
                </c:pt>
                <c:pt idx="340" formatCode="0.0">
                  <c:v>5.8333000000000004</c:v>
                </c:pt>
                <c:pt idx="341" formatCode="0.0">
                  <c:v>7.6874999999999956</c:v>
                </c:pt>
                <c:pt idx="342" formatCode="0.0">
                  <c:v>10.333300000000001</c:v>
                </c:pt>
                <c:pt idx="343" formatCode="0.0">
                  <c:v>11.812500000000062</c:v>
                </c:pt>
                <c:pt idx="344" formatCode="0.0">
                  <c:v>16.791699999999889</c:v>
                </c:pt>
                <c:pt idx="345" formatCode="0.0">
                  <c:v>13.583300000000001</c:v>
                </c:pt>
                <c:pt idx="346" formatCode="0.0">
                  <c:v>8.8542000000000005</c:v>
                </c:pt>
                <c:pt idx="347" formatCode="0.0">
                  <c:v>8.2082999999999995</c:v>
                </c:pt>
                <c:pt idx="348" formatCode="0.0">
                  <c:v>7.8541999999999845</c:v>
                </c:pt>
                <c:pt idx="349" formatCode="0.0">
                  <c:v>8.6041999999999987</c:v>
                </c:pt>
                <c:pt idx="350" formatCode="0.0">
                  <c:v>10.062500000000062</c:v>
                </c:pt>
                <c:pt idx="351" formatCode="0.0">
                  <c:v>10</c:v>
                </c:pt>
                <c:pt idx="352" formatCode="0.0">
                  <c:v>12.520800000000001</c:v>
                </c:pt>
                <c:pt idx="353" formatCode="0.0">
                  <c:v>13.979200000000002</c:v>
                </c:pt>
                <c:pt idx="354" formatCode="0.0">
                  <c:v>10.395800000000024</c:v>
                </c:pt>
                <c:pt idx="355" formatCode="0.0">
                  <c:v>10</c:v>
                </c:pt>
                <c:pt idx="356" formatCode="0.0">
                  <c:v>11.833300000000001</c:v>
                </c:pt>
                <c:pt idx="357" formatCode="0.0">
                  <c:v>12.791700000000001</c:v>
                </c:pt>
                <c:pt idx="358" formatCode="0.0">
                  <c:v>15.541700000000001</c:v>
                </c:pt>
                <c:pt idx="359" formatCode="0.0">
                  <c:v>18.291699999999889</c:v>
                </c:pt>
                <c:pt idx="360" formatCode="0.0">
                  <c:v>21.9375</c:v>
                </c:pt>
                <c:pt idx="361" formatCode="0.0">
                  <c:v>19</c:v>
                </c:pt>
                <c:pt idx="362" formatCode="0.0">
                  <c:v>19.604199999999999</c:v>
                </c:pt>
                <c:pt idx="363" formatCode="0.0">
                  <c:v>14.666700000000002</c:v>
                </c:pt>
                <c:pt idx="364" formatCode="0.0">
                  <c:v>12.75</c:v>
                </c:pt>
                <c:pt idx="365" formatCode="0.0">
                  <c:v>12.145800000000001</c:v>
                </c:pt>
                <c:pt idx="366" formatCode="0.0">
                  <c:v>16.4375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5032832"/>
        <c:axId val="115031040"/>
      </c:scatterChart>
      <c:valAx>
        <c:axId val="11502796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5029504"/>
        <c:crosses val="autoZero"/>
        <c:crossBetween val="midCat"/>
        <c:majorUnit val="100"/>
      </c:valAx>
      <c:valAx>
        <c:axId val="115029504"/>
        <c:scaling>
          <c:orientation val="minMax"/>
          <c:max val="12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 baseline="0">
                <a:latin typeface="Times New Roman" pitchFamily="18" charset="0"/>
              </a:defRPr>
            </a:pPr>
            <a:endParaRPr lang="ru-RU"/>
          </a:p>
        </c:txPr>
        <c:crossAx val="115027968"/>
        <c:crosses val="autoZero"/>
        <c:crossBetween val="midCat"/>
      </c:valAx>
      <c:valAx>
        <c:axId val="115031040"/>
        <c:scaling>
          <c:orientation val="minMax"/>
          <c:max val="60"/>
          <c:min val="0"/>
        </c:scaling>
        <c:delete val="0"/>
        <c:axPos val="r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 baseline="0">
                <a:latin typeface="Times New Roman" pitchFamily="18" charset="0"/>
              </a:defRPr>
            </a:pPr>
            <a:endParaRPr lang="ru-RU"/>
          </a:p>
        </c:txPr>
        <c:crossAx val="115032832"/>
        <c:crosses val="max"/>
        <c:crossBetween val="midCat"/>
      </c:valAx>
      <c:valAx>
        <c:axId val="11503283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115031040"/>
        <c:crosses val="autoZero"/>
        <c:crossBetween val="midCat"/>
      </c:valAx>
    </c:plotArea>
    <c:plotVisOnly val="1"/>
    <c:dispBlanksAs val="span"/>
    <c:showDLblsOverMax val="0"/>
  </c:chart>
  <c:externalData r:id="rId1">
    <c:autoUpdate val="0"/>
  </c:externalData>
  <c:userShapes r:id="rId2"/>
</c:chartSpace>
</file>

<file path=word/drawings/_rels/drawing9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0.3847</cdr:x>
      <cdr:y>0.57716</cdr:y>
    </cdr:from>
    <cdr:to>
      <cdr:x>0.51926</cdr:x>
      <cdr:y>0.71626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2196029" y="1386555"/>
          <a:ext cx="768125" cy="334179"/>
        </a:xfrm>
        <a:prstGeom xmlns:a="http://schemas.openxmlformats.org/drawingml/2006/main" prst="rect">
          <a:avLst/>
        </a:prstGeom>
        <a:ln xmlns:a="http://schemas.openxmlformats.org/drawingml/2006/main">
          <a:noFill/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1200" i="1">
              <a:latin typeface="Times New Roman" pitchFamily="18" charset="0"/>
              <a:ea typeface="+mn-ea"/>
              <a:cs typeface="Times New Roman" pitchFamily="18" charset="0"/>
            </a:rPr>
            <a:t>M</a:t>
          </a:r>
          <a:r>
            <a:rPr lang="ru-RU" sz="1200" baseline="-25000">
              <a:latin typeface="Times New Roman" pitchFamily="18" charset="0"/>
              <a:ea typeface="+mn-ea"/>
              <a:cs typeface="Times New Roman" pitchFamily="18" charset="0"/>
            </a:rPr>
            <a:t>те</a:t>
          </a:r>
          <a:r>
            <a:rPr lang="ru-RU" sz="1400" baseline="-25000">
              <a:latin typeface="Times New Roman" pitchFamily="18" charset="0"/>
              <a:ea typeface="+mn-ea"/>
              <a:cs typeface="Times New Roman" pitchFamily="18" charset="0"/>
            </a:rPr>
            <a:t>к</a:t>
          </a:r>
          <a:endParaRPr lang="ru-RU" sz="1400" b="0" i="1" baseline="-2500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0.368</cdr:x>
      <cdr:y>0.46367</cdr:y>
    </cdr:from>
    <cdr:to>
      <cdr:x>0.41593</cdr:x>
      <cdr:y>0.6179</cdr:y>
    </cdr:to>
    <cdr:sp macro="" textlink="">
      <cdr:nvSpPr>
        <cdr:cNvPr id="10" name="Прямая со стрелкой 9"/>
        <cdr:cNvSpPr/>
      </cdr:nvSpPr>
      <cdr:spPr>
        <a:xfrm xmlns:a="http://schemas.openxmlformats.org/drawingml/2006/main" flipH="1" flipV="1">
          <a:off x="2100695" y="1113905"/>
          <a:ext cx="273607" cy="370524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0.51093</cdr:x>
      <cdr:y>0.13426</cdr:y>
    </cdr:from>
    <cdr:to>
      <cdr:x>0.59925</cdr:x>
      <cdr:y>0.25207</cdr:y>
    </cdr:to>
    <cdr:sp macro="" textlink="">
      <cdr:nvSpPr>
        <cdr:cNvPr id="13" name="TextBox 12"/>
        <cdr:cNvSpPr txBox="1"/>
      </cdr:nvSpPr>
      <cdr:spPr>
        <a:xfrm xmlns:a="http://schemas.openxmlformats.org/drawingml/2006/main">
          <a:off x="3028950" y="382953"/>
          <a:ext cx="523630" cy="33606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0.50961</cdr:x>
      <cdr:y>0.08494</cdr:y>
    </cdr:from>
    <cdr:to>
      <cdr:x>0.60189</cdr:x>
      <cdr:y>0.21919</cdr:y>
    </cdr:to>
    <cdr:sp macro="" textlink="">
      <cdr:nvSpPr>
        <cdr:cNvPr id="14" name="TextBox 13"/>
        <cdr:cNvSpPr txBox="1"/>
      </cdr:nvSpPr>
      <cdr:spPr>
        <a:xfrm xmlns:a="http://schemas.openxmlformats.org/drawingml/2006/main">
          <a:off x="3021134" y="242276"/>
          <a:ext cx="547077" cy="38295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0.41897</cdr:x>
      <cdr:y>0.16951</cdr:y>
    </cdr:from>
    <cdr:to>
      <cdr:x>0.47788</cdr:x>
      <cdr:y>0.31142</cdr:y>
    </cdr:to>
    <cdr:sp macro="" textlink="">
      <cdr:nvSpPr>
        <cdr:cNvPr id="17" name="Прямая со стрелкой 16"/>
        <cdr:cNvSpPr/>
      </cdr:nvSpPr>
      <cdr:spPr>
        <a:xfrm xmlns:a="http://schemas.openxmlformats.org/drawingml/2006/main" flipH="1">
          <a:off x="2391640" y="407227"/>
          <a:ext cx="336298" cy="340918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0.42858</cdr:x>
      <cdr:y>0.06589</cdr:y>
    </cdr:from>
    <cdr:to>
      <cdr:x>0.53403</cdr:x>
      <cdr:y>0.18127</cdr:y>
    </cdr:to>
    <cdr:sp macro="" textlink="">
      <cdr:nvSpPr>
        <cdr:cNvPr id="11" name="TextBox 10"/>
        <cdr:cNvSpPr txBox="1"/>
      </cdr:nvSpPr>
      <cdr:spPr>
        <a:xfrm xmlns:a="http://schemas.openxmlformats.org/drawingml/2006/main">
          <a:off x="2541243" y="188340"/>
          <a:ext cx="625264" cy="32982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en-US" sz="1200" b="0" i="1">
              <a:latin typeface="Times New Roman" pitchFamily="18" charset="0"/>
              <a:ea typeface="+mn-ea"/>
              <a:cs typeface="Times New Roman" pitchFamily="18" charset="0"/>
            </a:rPr>
            <a:t>M</a:t>
          </a:r>
          <a:r>
            <a:rPr lang="en-US" sz="1200" b="0" i="1" baseline="-25000">
              <a:latin typeface="Times New Roman" pitchFamily="18" charset="0"/>
              <a:ea typeface="+mn-ea"/>
              <a:cs typeface="Times New Roman" pitchFamily="18" charset="0"/>
            </a:rPr>
            <a:t>max</a:t>
          </a:r>
          <a:endParaRPr lang="ru-RU" sz="1200" b="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0.7639</cdr:x>
      <cdr:y>0.1285</cdr:y>
    </cdr:from>
    <cdr:to>
      <cdr:x>0.89438</cdr:x>
      <cdr:y>0.26247</cdr:y>
    </cdr:to>
    <cdr:sp macro="" textlink="">
      <cdr:nvSpPr>
        <cdr:cNvPr id="12" name="TextBox 11"/>
        <cdr:cNvSpPr txBox="1"/>
      </cdr:nvSpPr>
      <cdr:spPr>
        <a:xfrm xmlns:a="http://schemas.openxmlformats.org/drawingml/2006/main">
          <a:off x="4529504" y="367323"/>
          <a:ext cx="773723" cy="38295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0.60046</cdr:x>
      <cdr:y>0.17498</cdr:y>
    </cdr:from>
    <cdr:to>
      <cdr:x>0.79157</cdr:x>
      <cdr:y>0.29528</cdr:y>
    </cdr:to>
    <cdr:sp macro="" textlink="">
      <cdr:nvSpPr>
        <cdr:cNvPr id="16" name="TextBox 15"/>
        <cdr:cNvSpPr txBox="1"/>
      </cdr:nvSpPr>
      <cdr:spPr>
        <a:xfrm xmlns:a="http://schemas.openxmlformats.org/drawingml/2006/main">
          <a:off x="3560396" y="500184"/>
          <a:ext cx="1133231" cy="34387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0.8485</cdr:x>
      <cdr:y>0.72403</cdr:y>
    </cdr:from>
    <cdr:to>
      <cdr:x>0.91156</cdr:x>
      <cdr:y>0.85</cdr:y>
    </cdr:to>
    <cdr:sp macro="" textlink="">
      <cdr:nvSpPr>
        <cdr:cNvPr id="20" name="TextBox 19"/>
        <cdr:cNvSpPr txBox="1"/>
      </cdr:nvSpPr>
      <cdr:spPr>
        <a:xfrm xmlns:a="http://schemas.openxmlformats.org/drawingml/2006/main">
          <a:off x="4843764" y="2068905"/>
          <a:ext cx="360000" cy="35996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solidFill>
            <a:schemeClr val="tx1"/>
          </a:solidFill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>
            <a:lnSpc>
              <a:spcPct val="150000"/>
            </a:lnSpc>
          </a:pPr>
          <a:r>
            <a:rPr lang="ru-RU" sz="1200">
              <a:latin typeface="Times New Roman" pitchFamily="18" charset="0"/>
              <a:cs typeface="Times New Roman" pitchFamily="18" charset="0"/>
            </a:rPr>
            <a:t>А)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0.84464</cdr:x>
      <cdr:y>0.72115</cdr:y>
    </cdr:from>
    <cdr:to>
      <cdr:x>0.9065</cdr:x>
      <cdr:y>0.84229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4875397" y="2143127"/>
          <a:ext cx="357066" cy="360003"/>
        </a:xfrm>
        <a:prstGeom xmlns:a="http://schemas.openxmlformats.org/drawingml/2006/main" prst="rect">
          <a:avLst/>
        </a:prstGeom>
        <a:ln xmlns:a="http://schemas.openxmlformats.org/drawingml/2006/main" w="6350">
          <a:solidFill>
            <a:schemeClr val="tx1"/>
          </a:solidFill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>
            <a:lnSpc>
              <a:spcPct val="150000"/>
            </a:lnSpc>
            <a:spcBef>
              <a:spcPts val="0"/>
            </a:spcBef>
          </a:pPr>
          <a:r>
            <a:rPr lang="ru-RU" sz="1200">
              <a:latin typeface="Times New Roman" pitchFamily="18" charset="0"/>
              <a:cs typeface="Times New Roman" pitchFamily="18" charset="0"/>
            </a:rPr>
            <a:t>Б)</a:t>
          </a:r>
        </a:p>
      </cdr:txBody>
    </cdr:sp>
  </cdr:relSizeAnchor>
  <cdr:relSizeAnchor xmlns:cdr="http://schemas.openxmlformats.org/drawingml/2006/chartDrawing">
    <cdr:from>
      <cdr:x>0.18977</cdr:x>
      <cdr:y>0.3109</cdr:y>
    </cdr:from>
    <cdr:to>
      <cdr:x>0.32897</cdr:x>
      <cdr:y>0.42949</cdr:y>
    </cdr:to>
    <cdr:sp macro="" textlink="">
      <cdr:nvSpPr>
        <cdr:cNvPr id="8" name="Прямая со стрелкой 7"/>
        <cdr:cNvSpPr/>
      </cdr:nvSpPr>
      <cdr:spPr>
        <a:xfrm xmlns:a="http://schemas.openxmlformats.org/drawingml/2006/main" flipH="1" flipV="1">
          <a:off x="1095375" y="923924"/>
          <a:ext cx="803489" cy="352433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0.32242</cdr:x>
      <cdr:y>0.39423</cdr:y>
    </cdr:from>
    <cdr:to>
      <cdr:x>0.40426</cdr:x>
      <cdr:y>0.50641</cdr:y>
    </cdr:to>
    <cdr:sp macro="" textlink="">
      <cdr:nvSpPr>
        <cdr:cNvPr id="9" name="TextBox 8"/>
        <cdr:cNvSpPr txBox="1"/>
      </cdr:nvSpPr>
      <cdr:spPr>
        <a:xfrm xmlns:a="http://schemas.openxmlformats.org/drawingml/2006/main">
          <a:off x="1876425" y="1171575"/>
          <a:ext cx="476250" cy="3333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algn="ctr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1200" i="1">
              <a:latin typeface="Times New Roman" pitchFamily="18" charset="0"/>
              <a:ea typeface="+mn-ea"/>
              <a:cs typeface="Times New Roman" pitchFamily="18" charset="0"/>
            </a:rPr>
            <a:t>M</a:t>
          </a:r>
          <a:r>
            <a:rPr lang="ru-RU" sz="1200" baseline="-25000">
              <a:latin typeface="Times New Roman" pitchFamily="18" charset="0"/>
              <a:ea typeface="+mn-ea"/>
              <a:cs typeface="Times New Roman" pitchFamily="18" charset="0"/>
            </a:rPr>
            <a:t>тек</a:t>
          </a:r>
          <a:endParaRPr lang="ru-RU" sz="1200" b="0" i="1" baseline="-25000">
            <a:latin typeface="Times New Roman" pitchFamily="18" charset="0"/>
            <a:cs typeface="Times New Roman" pitchFamily="18" charset="0"/>
          </a:endParaRPr>
        </a:p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0.1964</cdr:x>
      <cdr:y>0.11538</cdr:y>
    </cdr:from>
    <cdr:to>
      <cdr:x>0.34818</cdr:x>
      <cdr:y>0.1891</cdr:y>
    </cdr:to>
    <cdr:sp macro="" textlink="">
      <cdr:nvSpPr>
        <cdr:cNvPr id="13" name="Прямая со стрелкой 12"/>
        <cdr:cNvSpPr/>
      </cdr:nvSpPr>
      <cdr:spPr>
        <a:xfrm xmlns:a="http://schemas.openxmlformats.org/drawingml/2006/main">
          <a:off x="1133650" y="342886"/>
          <a:ext cx="876125" cy="219089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0.10311</cdr:x>
      <cdr:y>0.07372</cdr:y>
    </cdr:from>
    <cdr:to>
      <cdr:x>0.11097</cdr:x>
      <cdr:y>0.17308</cdr:y>
    </cdr:to>
    <cdr:sp macro="" textlink="">
      <cdr:nvSpPr>
        <cdr:cNvPr id="14" name="TextBox 13"/>
        <cdr:cNvSpPr txBox="1"/>
      </cdr:nvSpPr>
      <cdr:spPr>
        <a:xfrm xmlns:a="http://schemas.openxmlformats.org/drawingml/2006/main">
          <a:off x="600075" y="219075"/>
          <a:ext cx="45719" cy="2952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0.11948</cdr:x>
      <cdr:y>0.05449</cdr:y>
    </cdr:from>
    <cdr:to>
      <cdr:x>0.20458</cdr:x>
      <cdr:y>0.15705</cdr:y>
    </cdr:to>
    <cdr:sp macro="" textlink="">
      <cdr:nvSpPr>
        <cdr:cNvPr id="15" name="TextBox 14"/>
        <cdr:cNvSpPr txBox="1"/>
      </cdr:nvSpPr>
      <cdr:spPr>
        <a:xfrm xmlns:a="http://schemas.openxmlformats.org/drawingml/2006/main">
          <a:off x="695325" y="161925"/>
          <a:ext cx="495300" cy="304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algn="ctr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en-US" sz="1200" b="0" i="1">
              <a:latin typeface="Times New Roman" pitchFamily="18" charset="0"/>
              <a:ea typeface="+mn-ea"/>
              <a:cs typeface="Times New Roman" pitchFamily="18" charset="0"/>
            </a:rPr>
            <a:t>M</a:t>
          </a:r>
          <a:r>
            <a:rPr lang="en-US" sz="1200" b="0" i="1" baseline="-25000">
              <a:latin typeface="Times New Roman" pitchFamily="18" charset="0"/>
              <a:ea typeface="+mn-ea"/>
              <a:cs typeface="Times New Roman" pitchFamily="18" charset="0"/>
            </a:rPr>
            <a:t>max</a:t>
          </a:r>
          <a:endParaRPr lang="ru-RU" sz="1200" b="0">
            <a:latin typeface="Times New Roman" pitchFamily="18" charset="0"/>
            <a:cs typeface="Times New Roman" pitchFamily="18" charset="0"/>
          </a:endParaRPr>
        </a:p>
        <a:p xmlns:a="http://schemas.openxmlformats.org/drawingml/2006/main">
          <a:endParaRPr lang="ru-RU" sz="1100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0.26524</cdr:x>
      <cdr:y>0.71875</cdr:y>
    </cdr:from>
    <cdr:to>
      <cdr:x>0.37106</cdr:x>
      <cdr:y>0.84861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1520899" y="1670447"/>
          <a:ext cx="606778" cy="30180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1400" i="1">
              <a:latin typeface="Times New Roman" pitchFamily="18" charset="0"/>
              <a:ea typeface="+mn-ea"/>
              <a:cs typeface="Times New Roman" pitchFamily="18" charset="0"/>
            </a:rPr>
            <a:t>M</a:t>
          </a:r>
          <a:r>
            <a:rPr lang="ru-RU" sz="1400" baseline="-25000">
              <a:latin typeface="Times New Roman" pitchFamily="18" charset="0"/>
              <a:ea typeface="+mn-ea"/>
              <a:cs typeface="Times New Roman" pitchFamily="18" charset="0"/>
            </a:rPr>
            <a:t>тек</a:t>
          </a:r>
          <a:endParaRPr lang="ru-RU" sz="1400">
            <a:latin typeface="Times New Roman" pitchFamily="18" charset="0"/>
            <a:cs typeface="Times New Roman" pitchFamily="18" charset="0"/>
          </a:endParaRPr>
        </a:p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0.22888</cdr:x>
      <cdr:y>0.0645</cdr:y>
    </cdr:from>
    <cdr:to>
      <cdr:x>0.32412</cdr:x>
      <cdr:y>0.20717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1312403" y="154198"/>
          <a:ext cx="546111" cy="34110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en-US" sz="1400" i="1">
              <a:latin typeface="Times New Roman" pitchFamily="18" charset="0"/>
              <a:ea typeface="+mn-ea"/>
              <a:cs typeface="Times New Roman" pitchFamily="18" charset="0"/>
            </a:rPr>
            <a:t>M</a:t>
          </a:r>
          <a:r>
            <a:rPr lang="en-US" sz="1400" i="1" baseline="-25000">
              <a:latin typeface="Times New Roman" pitchFamily="18" charset="0"/>
              <a:ea typeface="+mn-ea"/>
              <a:cs typeface="Times New Roman" pitchFamily="18" charset="0"/>
            </a:rPr>
            <a:t>max</a:t>
          </a:r>
          <a:endParaRPr lang="ru-RU" sz="1400">
            <a:latin typeface="Times New Roman" pitchFamily="18" charset="0"/>
            <a:cs typeface="Times New Roman" pitchFamily="18" charset="0"/>
          </a:endParaRPr>
        </a:p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0.17174</cdr:x>
      <cdr:y>0.57881</cdr:y>
    </cdr:from>
    <cdr:to>
      <cdr:x>0.2711</cdr:x>
      <cdr:y>0.78243</cdr:y>
    </cdr:to>
    <cdr:sp macro="" textlink="">
      <cdr:nvSpPr>
        <cdr:cNvPr id="9" name="Прямая со стрелкой 8"/>
        <cdr:cNvSpPr/>
      </cdr:nvSpPr>
      <cdr:spPr>
        <a:xfrm xmlns:a="http://schemas.openxmlformats.org/drawingml/2006/main" rot="10800000">
          <a:off x="984741" y="1345204"/>
          <a:ext cx="569735" cy="473233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0.25581</cdr:x>
      <cdr:y>0.20092</cdr:y>
    </cdr:from>
    <cdr:to>
      <cdr:x>0.31229</cdr:x>
      <cdr:y>0.30738</cdr:y>
    </cdr:to>
    <cdr:sp macro="" textlink="">
      <cdr:nvSpPr>
        <cdr:cNvPr id="13" name="Прямая со стрелкой 12"/>
        <cdr:cNvSpPr/>
      </cdr:nvSpPr>
      <cdr:spPr>
        <a:xfrm xmlns:a="http://schemas.openxmlformats.org/drawingml/2006/main" rot="16200000" flipH="1">
          <a:off x="1505069" y="428744"/>
          <a:ext cx="247416" cy="323845"/>
        </a:xfrm>
        <a:prstGeom xmlns:a="http://schemas.openxmlformats.org/drawingml/2006/main" prst="straightConnector1">
          <a:avLst/>
        </a:prstGeom>
        <a:ln xmlns:a="http://schemas.openxmlformats.org/drawingml/2006/main" cmpd="sng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0.68764</cdr:x>
      <cdr:y>0.57275</cdr:y>
    </cdr:from>
    <cdr:to>
      <cdr:x>0.77922</cdr:x>
      <cdr:y>0.67333</cdr:y>
    </cdr:to>
    <cdr:sp macro="" textlink="">
      <cdr:nvSpPr>
        <cdr:cNvPr id="12" name="TextBox 11"/>
        <cdr:cNvSpPr txBox="1"/>
      </cdr:nvSpPr>
      <cdr:spPr>
        <a:xfrm xmlns:a="http://schemas.openxmlformats.org/drawingml/2006/main">
          <a:off x="4076700" y="1952625"/>
          <a:ext cx="542925" cy="342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/>
            <a:t>23</a:t>
          </a:r>
        </a:p>
      </cdr:txBody>
    </cdr:sp>
  </cdr:relSizeAnchor>
  <cdr:relSizeAnchor xmlns:cdr="http://schemas.openxmlformats.org/drawingml/2006/chartDrawing">
    <cdr:from>
      <cdr:x>0.87021</cdr:x>
      <cdr:y>0.68924</cdr:y>
    </cdr:from>
    <cdr:to>
      <cdr:x>0.934</cdr:x>
      <cdr:y>0.81275</cdr:y>
    </cdr:to>
    <cdr:sp macro="" textlink="">
      <cdr:nvSpPr>
        <cdr:cNvPr id="14" name="TextBox 13"/>
        <cdr:cNvSpPr txBox="1"/>
      </cdr:nvSpPr>
      <cdr:spPr>
        <a:xfrm xmlns:a="http://schemas.openxmlformats.org/drawingml/2006/main">
          <a:off x="4989830" y="1601863"/>
          <a:ext cx="365760" cy="287049"/>
        </a:xfrm>
        <a:prstGeom xmlns:a="http://schemas.openxmlformats.org/drawingml/2006/main" prst="rect">
          <a:avLst/>
        </a:prstGeom>
        <a:ln xmlns:a="http://schemas.openxmlformats.org/drawingml/2006/main">
          <a:solidFill>
            <a:schemeClr val="tx1"/>
          </a:solidFill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1200">
              <a:latin typeface="Times New Roman" pitchFamily="18" charset="0"/>
              <a:cs typeface="Times New Roman" pitchFamily="18" charset="0"/>
            </a:rPr>
            <a:t>А)</a:t>
          </a: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0.88261</cdr:x>
      <cdr:y>0.72911</cdr:y>
    </cdr:from>
    <cdr:to>
      <cdr:x>0.9464</cdr:x>
      <cdr:y>0.8585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5060950" y="1645920"/>
          <a:ext cx="365760" cy="292090"/>
        </a:xfrm>
        <a:prstGeom xmlns:a="http://schemas.openxmlformats.org/drawingml/2006/main" prst="rect">
          <a:avLst/>
        </a:prstGeom>
        <a:ln xmlns:a="http://schemas.openxmlformats.org/drawingml/2006/main">
          <a:solidFill>
            <a:schemeClr val="tx1"/>
          </a:solidFill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algn="ctr">
            <a:lnSpc>
              <a:spcPts val="1600"/>
            </a:lnSpc>
            <a:spcBef>
              <a:spcPts val="0"/>
            </a:spcBef>
          </a:pPr>
          <a:r>
            <a:rPr lang="ru-RU" sz="1200">
              <a:latin typeface="Times New Roman" pitchFamily="18" charset="0"/>
              <a:cs typeface="Times New Roman" pitchFamily="18" charset="0"/>
            </a:rPr>
            <a:t>Б)</a:t>
          </a:r>
        </a:p>
      </cdr:txBody>
    </cdr:sp>
  </cdr:relSizeAnchor>
  <cdr:relSizeAnchor xmlns:cdr="http://schemas.openxmlformats.org/drawingml/2006/chartDrawing">
    <cdr:from>
      <cdr:x>0.52326</cdr:x>
      <cdr:y>0.08439</cdr:y>
    </cdr:from>
    <cdr:to>
      <cdr:x>0.60465</cdr:x>
      <cdr:y>0.23629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3000375" y="190500"/>
          <a:ext cx="466725" cy="342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0.47786</cdr:x>
      <cdr:y>0.53033</cdr:y>
    </cdr:from>
    <cdr:to>
      <cdr:x>0.58368</cdr:x>
      <cdr:y>0.66019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2740099" y="1197179"/>
          <a:ext cx="606778" cy="29314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1400" i="1">
              <a:latin typeface="Times New Roman" pitchFamily="18" charset="0"/>
              <a:ea typeface="+mn-ea"/>
              <a:cs typeface="Times New Roman" pitchFamily="18" charset="0"/>
            </a:rPr>
            <a:t>M</a:t>
          </a:r>
          <a:r>
            <a:rPr lang="ru-RU" sz="1400" baseline="-25000">
              <a:latin typeface="Times New Roman" pitchFamily="18" charset="0"/>
              <a:ea typeface="+mn-ea"/>
              <a:cs typeface="Times New Roman" pitchFamily="18" charset="0"/>
            </a:rPr>
            <a:t>тек</a:t>
          </a:r>
          <a:endParaRPr lang="ru-RU" sz="1400">
            <a:latin typeface="Times New Roman" pitchFamily="18" charset="0"/>
            <a:cs typeface="Times New Roman" pitchFamily="18" charset="0"/>
          </a:endParaRPr>
        </a:p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0.56941</cdr:x>
      <cdr:y>0.04762</cdr:y>
    </cdr:from>
    <cdr:to>
      <cdr:x>0.66465</cdr:x>
      <cdr:y>0.19029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3265034" y="107504"/>
          <a:ext cx="546111" cy="32206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en-US" sz="1400" i="1">
              <a:latin typeface="Times New Roman" pitchFamily="18" charset="0"/>
              <a:ea typeface="+mn-ea"/>
              <a:cs typeface="Times New Roman" pitchFamily="18" charset="0"/>
            </a:rPr>
            <a:t>M</a:t>
          </a:r>
          <a:r>
            <a:rPr lang="en-US" sz="1400" i="1" baseline="-25000">
              <a:latin typeface="Times New Roman" pitchFamily="18" charset="0"/>
              <a:ea typeface="+mn-ea"/>
              <a:cs typeface="Times New Roman" pitchFamily="18" charset="0"/>
            </a:rPr>
            <a:t>max</a:t>
          </a:r>
          <a:endParaRPr lang="ru-RU" sz="1400">
            <a:latin typeface="Times New Roman" pitchFamily="18" charset="0"/>
            <a:cs typeface="Times New Roman" pitchFamily="18" charset="0"/>
          </a:endParaRPr>
        </a:p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0.38704</cdr:x>
      <cdr:y>0.46835</cdr:y>
    </cdr:from>
    <cdr:to>
      <cdr:x>0.48173</cdr:x>
      <cdr:y>0.59494</cdr:y>
    </cdr:to>
    <cdr:sp macro="" textlink="">
      <cdr:nvSpPr>
        <cdr:cNvPr id="9" name="Прямая со стрелкой 8"/>
        <cdr:cNvSpPr/>
      </cdr:nvSpPr>
      <cdr:spPr>
        <a:xfrm xmlns:a="http://schemas.openxmlformats.org/drawingml/2006/main" rot="10800000">
          <a:off x="2219324" y="1057275"/>
          <a:ext cx="542925" cy="28575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0.65116</cdr:x>
      <cdr:y>0.1519</cdr:y>
    </cdr:from>
    <cdr:to>
      <cdr:x>0.72259</cdr:x>
      <cdr:y>0.26097</cdr:y>
    </cdr:to>
    <cdr:sp macro="" textlink="">
      <cdr:nvSpPr>
        <cdr:cNvPr id="13" name="Прямая со стрелкой 12"/>
        <cdr:cNvSpPr/>
      </cdr:nvSpPr>
      <cdr:spPr>
        <a:xfrm xmlns:a="http://schemas.openxmlformats.org/drawingml/2006/main" rot="16200000" flipH="1">
          <a:off x="3815475" y="261226"/>
          <a:ext cx="246212" cy="409561"/>
        </a:xfrm>
        <a:prstGeom xmlns:a="http://schemas.openxmlformats.org/drawingml/2006/main" prst="straightConnector1">
          <a:avLst/>
        </a:prstGeom>
        <a:ln xmlns:a="http://schemas.openxmlformats.org/drawingml/2006/main" cmpd="sng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0.31063</cdr:x>
      <cdr:y>0.68776</cdr:y>
    </cdr:from>
    <cdr:to>
      <cdr:x>0.79568</cdr:x>
      <cdr:y>0.81013</cdr:y>
    </cdr:to>
    <cdr:sp macro="" textlink="">
      <cdr:nvSpPr>
        <cdr:cNvPr id="10" name="TextBox 9"/>
        <cdr:cNvSpPr txBox="1"/>
      </cdr:nvSpPr>
      <cdr:spPr>
        <a:xfrm xmlns:a="http://schemas.openxmlformats.org/drawingml/2006/main">
          <a:off x="1781175" y="1552575"/>
          <a:ext cx="2781300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0.27109</cdr:x>
      <cdr:y>0.72377</cdr:y>
    </cdr:from>
    <cdr:to>
      <cdr:x>0.75116</cdr:x>
      <cdr:y>0.84192</cdr:y>
    </cdr:to>
    <cdr:sp macro="" textlink="">
      <cdr:nvSpPr>
        <cdr:cNvPr id="11" name="TextBox 10"/>
        <cdr:cNvSpPr txBox="1"/>
      </cdr:nvSpPr>
      <cdr:spPr>
        <a:xfrm xmlns:a="http://schemas.openxmlformats.org/drawingml/2006/main">
          <a:off x="1554463" y="1633847"/>
          <a:ext cx="2752745" cy="266714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solidFill>
            <a:schemeClr val="tx1"/>
          </a:solidFill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algn="ctr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1400">
              <a:latin typeface="Times New Roman" pitchFamily="18" charset="0"/>
              <a:cs typeface="Times New Roman" pitchFamily="18" charset="0"/>
            </a:rPr>
            <a:t>Начало испытаний  15.04.2015 г.  </a:t>
          </a:r>
        </a:p>
        <a:p xmlns:a="http://schemas.openxmlformats.org/drawingml/2006/main">
          <a:endParaRPr lang="ru-RU" sz="1100"/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0.8822</cdr:x>
      <cdr:y>0.70183</cdr:y>
    </cdr:from>
    <cdr:to>
      <cdr:x>0.94463</cdr:x>
      <cdr:y>0.81761</cdr:y>
    </cdr:to>
    <cdr:sp macro="" textlink="">
      <cdr:nvSpPr>
        <cdr:cNvPr id="10" name="TextBox 9"/>
        <cdr:cNvSpPr txBox="1"/>
      </cdr:nvSpPr>
      <cdr:spPr>
        <a:xfrm xmlns:a="http://schemas.openxmlformats.org/drawingml/2006/main">
          <a:off x="5058557" y="1604388"/>
          <a:ext cx="357993" cy="264674"/>
        </a:xfrm>
        <a:prstGeom xmlns:a="http://schemas.openxmlformats.org/drawingml/2006/main" prst="rect">
          <a:avLst/>
        </a:prstGeom>
        <a:ln xmlns:a="http://schemas.openxmlformats.org/drawingml/2006/main">
          <a:solidFill>
            <a:schemeClr val="tx1"/>
          </a:solidFill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1200">
              <a:latin typeface="Times New Roman" pitchFamily="18" charset="0"/>
              <a:cs typeface="Times New Roman" pitchFamily="18" charset="0"/>
            </a:rPr>
            <a:t>В)</a:t>
          </a:r>
        </a:p>
      </cdr:txBody>
    </cdr:sp>
  </cdr:relSizeAnchor>
  <cdr:relSizeAnchor xmlns:cdr="http://schemas.openxmlformats.org/drawingml/2006/chartDrawing">
    <cdr:from>
      <cdr:x>0.35216</cdr:x>
      <cdr:y>0.675</cdr:y>
    </cdr:from>
    <cdr:to>
      <cdr:x>0.43522</cdr:x>
      <cdr:y>0.82083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2019300" y="1543050"/>
          <a:ext cx="476250" cy="3333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0.51574</cdr:x>
      <cdr:y>0.48679</cdr:y>
    </cdr:from>
    <cdr:to>
      <cdr:x>0.62156</cdr:x>
      <cdr:y>0.61665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2957262" y="1112799"/>
          <a:ext cx="606777" cy="2968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1400" i="1">
              <a:latin typeface="Times New Roman" pitchFamily="18" charset="0"/>
              <a:ea typeface="+mn-ea"/>
              <a:cs typeface="Times New Roman" pitchFamily="18" charset="0"/>
            </a:rPr>
            <a:t>M</a:t>
          </a:r>
          <a:r>
            <a:rPr lang="ru-RU" sz="1400" baseline="-25000">
              <a:latin typeface="Times New Roman" pitchFamily="18" charset="0"/>
              <a:ea typeface="+mn-ea"/>
              <a:cs typeface="Times New Roman" pitchFamily="18" charset="0"/>
            </a:rPr>
            <a:t>тек</a:t>
          </a:r>
          <a:endParaRPr lang="ru-RU" sz="1400">
            <a:latin typeface="Times New Roman" pitchFamily="18" charset="0"/>
            <a:cs typeface="Times New Roman" pitchFamily="18" charset="0"/>
          </a:endParaRPr>
        </a:p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0.27705</cdr:x>
      <cdr:y>0.077</cdr:y>
    </cdr:from>
    <cdr:to>
      <cdr:x>0.37229</cdr:x>
      <cdr:y>0.21967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1588634" y="176022"/>
          <a:ext cx="546111" cy="32614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en-US" sz="1400" i="1">
              <a:latin typeface="Times New Roman" pitchFamily="18" charset="0"/>
              <a:ea typeface="+mn-ea"/>
              <a:cs typeface="Times New Roman" pitchFamily="18" charset="0"/>
            </a:rPr>
            <a:t>M</a:t>
          </a:r>
          <a:r>
            <a:rPr lang="en-US" sz="1400" i="1" baseline="-25000">
              <a:latin typeface="Times New Roman" pitchFamily="18" charset="0"/>
              <a:ea typeface="+mn-ea"/>
              <a:cs typeface="Times New Roman" pitchFamily="18" charset="0"/>
            </a:rPr>
            <a:t>max</a:t>
          </a:r>
          <a:endParaRPr lang="ru-RU" sz="1400">
            <a:latin typeface="Times New Roman" pitchFamily="18" charset="0"/>
            <a:cs typeface="Times New Roman" pitchFamily="18" charset="0"/>
          </a:endParaRPr>
        </a:p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0.38217</cdr:x>
      <cdr:y>0.46195</cdr:y>
    </cdr:from>
    <cdr:to>
      <cdr:x>0.51761</cdr:x>
      <cdr:y>0.54222</cdr:y>
    </cdr:to>
    <cdr:sp macro="" textlink="">
      <cdr:nvSpPr>
        <cdr:cNvPr id="9" name="Прямая со стрелкой 8"/>
        <cdr:cNvSpPr/>
      </cdr:nvSpPr>
      <cdr:spPr>
        <a:xfrm xmlns:a="http://schemas.openxmlformats.org/drawingml/2006/main" rot="10800000">
          <a:off x="2191372" y="1056012"/>
          <a:ext cx="776617" cy="183507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0.36046</cdr:x>
      <cdr:y>0.16759</cdr:y>
    </cdr:from>
    <cdr:to>
      <cdr:x>0.41694</cdr:x>
      <cdr:y>0.27405</cdr:y>
    </cdr:to>
    <cdr:sp macro="" textlink="">
      <cdr:nvSpPr>
        <cdr:cNvPr id="13" name="Прямая со стрелкой 12"/>
        <cdr:cNvSpPr/>
      </cdr:nvSpPr>
      <cdr:spPr>
        <a:xfrm xmlns:a="http://schemas.openxmlformats.org/drawingml/2006/main" rot="16200000" flipH="1">
          <a:off x="2107150" y="342859"/>
          <a:ext cx="243368" cy="323859"/>
        </a:xfrm>
        <a:prstGeom xmlns:a="http://schemas.openxmlformats.org/drawingml/2006/main" prst="straightConnector1">
          <a:avLst/>
        </a:prstGeom>
        <a:ln xmlns:a="http://schemas.openxmlformats.org/drawingml/2006/main" cmpd="sng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0.26966</cdr:x>
      <cdr:y>0.70667</cdr:y>
    </cdr:from>
    <cdr:to>
      <cdr:x>0.75471</cdr:x>
      <cdr:y>0.83167</cdr:y>
    </cdr:to>
    <cdr:sp macro="" textlink="">
      <cdr:nvSpPr>
        <cdr:cNvPr id="11" name="TextBox 10"/>
        <cdr:cNvSpPr txBox="1"/>
      </cdr:nvSpPr>
      <cdr:spPr>
        <a:xfrm xmlns:a="http://schemas.openxmlformats.org/drawingml/2006/main">
          <a:off x="1546227" y="1615448"/>
          <a:ext cx="2781301" cy="28575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 w="12700">
          <a:solidFill>
            <a:schemeClr val="tx1"/>
          </a:solidFill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algn="ctr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1400">
              <a:latin typeface="Times New Roman" pitchFamily="18" charset="0"/>
              <a:cs typeface="Times New Roman" pitchFamily="18" charset="0"/>
            </a:rPr>
            <a:t>Начало испытаний  15.04.2015 г.  </a:t>
          </a:r>
        </a:p>
        <a:p xmlns:a="http://schemas.openxmlformats.org/drawingml/2006/main">
          <a:endParaRPr lang="ru-RU" sz="1100"/>
        </a:p>
      </cdr:txBody>
    </cdr: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0.88317</cdr:x>
      <cdr:y>0.74282</cdr:y>
    </cdr:from>
    <cdr:to>
      <cdr:x>0.95332</cdr:x>
      <cdr:y>0.87375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5030470" y="2021200"/>
          <a:ext cx="399580" cy="356240"/>
        </a:xfrm>
        <a:prstGeom xmlns:a="http://schemas.openxmlformats.org/drawingml/2006/main" prst="rect">
          <a:avLst/>
        </a:prstGeom>
        <a:ln xmlns:a="http://schemas.openxmlformats.org/drawingml/2006/main">
          <a:solidFill>
            <a:schemeClr val="tx1"/>
          </a:solidFill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algn="ctr">
            <a:lnSpc>
              <a:spcPct val="150000"/>
            </a:lnSpc>
            <a:spcBef>
              <a:spcPts val="0"/>
            </a:spcBef>
          </a:pPr>
          <a:r>
            <a:rPr lang="ru-RU" sz="1200">
              <a:latin typeface="Times New Roman" pitchFamily="18" charset="0"/>
              <a:cs typeface="Times New Roman" pitchFamily="18" charset="0"/>
            </a:rPr>
            <a:t>А)</a:t>
          </a:r>
        </a:p>
      </cdr:txBody>
    </cdr:sp>
  </cdr:relSizeAnchor>
  <cdr:relSizeAnchor xmlns:cdr="http://schemas.openxmlformats.org/drawingml/2006/chartDrawing">
    <cdr:from>
      <cdr:x>0.18395</cdr:x>
      <cdr:y>0.06348</cdr:y>
    </cdr:from>
    <cdr:to>
      <cdr:x>0.28205</cdr:x>
      <cdr:y>0.20537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1047750" y="172720"/>
          <a:ext cx="558800" cy="38608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en-US" sz="1400" i="1">
              <a:latin typeface="Times New Roman" pitchFamily="18" charset="0"/>
              <a:ea typeface="+mn-ea"/>
              <a:cs typeface="Times New Roman" pitchFamily="18" charset="0"/>
            </a:rPr>
            <a:t>M</a:t>
          </a:r>
          <a:r>
            <a:rPr lang="en-US" sz="1400" i="1" baseline="-25000">
              <a:latin typeface="Times New Roman" pitchFamily="18" charset="0"/>
              <a:ea typeface="+mn-ea"/>
              <a:cs typeface="Times New Roman" pitchFamily="18" charset="0"/>
            </a:rPr>
            <a:t>max</a:t>
          </a:r>
          <a:endParaRPr lang="ru-RU" sz="140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0.51215</cdr:x>
      <cdr:y>0.57876</cdr:y>
    </cdr:from>
    <cdr:to>
      <cdr:x>0.62988</cdr:x>
      <cdr:y>0.70572</cdr:y>
    </cdr:to>
    <cdr:sp macro="" textlink="">
      <cdr:nvSpPr>
        <cdr:cNvPr id="9" name="TextBox 8"/>
        <cdr:cNvSpPr txBox="1"/>
      </cdr:nvSpPr>
      <cdr:spPr>
        <a:xfrm xmlns:a="http://schemas.openxmlformats.org/drawingml/2006/main">
          <a:off x="2917190" y="1574800"/>
          <a:ext cx="670560" cy="34544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1400" i="1">
              <a:latin typeface="Times New Roman" pitchFamily="18" charset="0"/>
              <a:ea typeface="+mn-ea"/>
              <a:cs typeface="Times New Roman" pitchFamily="18" charset="0"/>
            </a:rPr>
            <a:t>M</a:t>
          </a:r>
          <a:r>
            <a:rPr lang="ru-RU" sz="1400" baseline="-25000">
              <a:latin typeface="Times New Roman" pitchFamily="18" charset="0"/>
              <a:ea typeface="+mn-ea"/>
              <a:cs typeface="Times New Roman" pitchFamily="18" charset="0"/>
            </a:rPr>
            <a:t>тек</a:t>
          </a:r>
          <a:endParaRPr lang="ru-RU" sz="140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0.25886</cdr:x>
      <cdr:y>0.17176</cdr:y>
    </cdr:from>
    <cdr:to>
      <cdr:x>0.42118</cdr:x>
      <cdr:y>0.30618</cdr:y>
    </cdr:to>
    <cdr:sp macro="" textlink="">
      <cdr:nvSpPr>
        <cdr:cNvPr id="11" name="Прямая со стрелкой 10"/>
        <cdr:cNvSpPr/>
      </cdr:nvSpPr>
      <cdr:spPr>
        <a:xfrm xmlns:a="http://schemas.openxmlformats.org/drawingml/2006/main">
          <a:off x="1474470" y="467360"/>
          <a:ext cx="924560" cy="36576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0.38194</cdr:x>
      <cdr:y>0.50035</cdr:y>
    </cdr:from>
    <cdr:to>
      <cdr:x>0.51929</cdr:x>
      <cdr:y>0.6161</cdr:y>
    </cdr:to>
    <cdr:sp macro="" textlink="">
      <cdr:nvSpPr>
        <cdr:cNvPr id="13" name="Прямая со стрелкой 12"/>
        <cdr:cNvSpPr/>
      </cdr:nvSpPr>
      <cdr:spPr>
        <a:xfrm xmlns:a="http://schemas.openxmlformats.org/drawingml/2006/main" flipH="1" flipV="1">
          <a:off x="2175510" y="1361440"/>
          <a:ext cx="782320" cy="31496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0.48896</cdr:x>
      <cdr:y>0.06348</cdr:y>
    </cdr:from>
    <cdr:to>
      <cdr:x>0.95987</cdr:x>
      <cdr:y>0.16803</cdr:y>
    </cdr:to>
    <cdr:sp macro="" textlink="">
      <cdr:nvSpPr>
        <cdr:cNvPr id="14" name="TextBox 13"/>
        <cdr:cNvSpPr txBox="1"/>
      </cdr:nvSpPr>
      <cdr:spPr>
        <a:xfrm xmlns:a="http://schemas.openxmlformats.org/drawingml/2006/main">
          <a:off x="2785110" y="172720"/>
          <a:ext cx="2682240" cy="28448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solidFill>
            <a:schemeClr val="tx1"/>
          </a:solidFill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algn="ctr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1400">
              <a:latin typeface="Times New Roman" pitchFamily="18" charset="0"/>
              <a:cs typeface="Times New Roman" pitchFamily="18" charset="0"/>
            </a:rPr>
            <a:t>Начало испытаний   15.04.2015 г.  </a:t>
          </a:r>
        </a:p>
      </cdr:txBody>
    </cdr: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0.79147</cdr:x>
      <cdr:y>0.76812</cdr:y>
    </cdr:from>
    <cdr:to>
      <cdr:x>0.8647</cdr:x>
      <cdr:y>0.88768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4502150" y="2153920"/>
          <a:ext cx="416560" cy="335280"/>
        </a:xfrm>
        <a:prstGeom xmlns:a="http://schemas.openxmlformats.org/drawingml/2006/main" prst="rect">
          <a:avLst/>
        </a:prstGeom>
        <a:ln xmlns:a="http://schemas.openxmlformats.org/drawingml/2006/main">
          <a:solidFill>
            <a:schemeClr val="tx1"/>
          </a:solidFill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>
            <a:spcBef>
              <a:spcPts val="600"/>
            </a:spcBef>
          </a:pPr>
          <a:r>
            <a:rPr lang="ru-RU" sz="1400">
              <a:latin typeface="Times New Roman" pitchFamily="18" charset="0"/>
              <a:cs typeface="Times New Roman" pitchFamily="18" charset="0"/>
            </a:rPr>
            <a:t>Б)</a:t>
          </a:r>
        </a:p>
      </cdr:txBody>
    </cdr:sp>
  </cdr:relSizeAnchor>
  <cdr:relSizeAnchor xmlns:cdr="http://schemas.openxmlformats.org/drawingml/2006/chartDrawing">
    <cdr:from>
      <cdr:x>0.38424</cdr:x>
      <cdr:y>0.05435</cdr:y>
    </cdr:from>
    <cdr:to>
      <cdr:x>0.8647</cdr:x>
      <cdr:y>0.1558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2185670" y="152400"/>
          <a:ext cx="2733040" cy="28448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solidFill>
            <a:schemeClr val="tx1"/>
          </a:solidFill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algn="ctr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1400">
              <a:latin typeface="Times New Roman" pitchFamily="18" charset="0"/>
              <a:cs typeface="Times New Roman" pitchFamily="18" charset="0"/>
            </a:rPr>
            <a:t>Начало измерения   15.04.2015 г. </a:t>
          </a:r>
        </a:p>
      </cdr:txBody>
    </cdr:sp>
  </cdr:relSizeAnchor>
  <cdr:relSizeAnchor xmlns:cdr="http://schemas.openxmlformats.org/drawingml/2006/chartDrawing">
    <cdr:from>
      <cdr:x>0.18241</cdr:x>
      <cdr:y>0.05797</cdr:y>
    </cdr:from>
    <cdr:to>
      <cdr:x>0.25742</cdr:x>
      <cdr:y>0.16667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1037590" y="162560"/>
          <a:ext cx="426720" cy="304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400" i="1">
              <a:latin typeface="Times New Roman" pitchFamily="18" charset="0"/>
              <a:cs typeface="Times New Roman" pitchFamily="18" charset="0"/>
            </a:rPr>
            <a:t>W</a:t>
          </a:r>
          <a:endParaRPr lang="ru-RU" sz="1400" i="1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0.23063</cdr:x>
      <cdr:y>0.12681</cdr:y>
    </cdr:from>
    <cdr:to>
      <cdr:x>0.33601</cdr:x>
      <cdr:y>0.23913</cdr:y>
    </cdr:to>
    <cdr:sp macro="" textlink="">
      <cdr:nvSpPr>
        <cdr:cNvPr id="6" name="Прямая со стрелкой 5"/>
        <cdr:cNvSpPr/>
      </cdr:nvSpPr>
      <cdr:spPr>
        <a:xfrm xmlns:a="http://schemas.openxmlformats.org/drawingml/2006/main">
          <a:off x="1311910" y="355600"/>
          <a:ext cx="599440" cy="31496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0.27171</cdr:x>
      <cdr:y>0.63406</cdr:y>
    </cdr:from>
    <cdr:to>
      <cdr:x>0.33244</cdr:x>
      <cdr:y>0.75362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1545590" y="1778000"/>
          <a:ext cx="345440" cy="33528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l-GR" sz="1600" b="0" i="1">
              <a:latin typeface="Times New Roman" pitchFamily="18" charset="0"/>
              <a:cs typeface="Times New Roman" pitchFamily="18" charset="0"/>
            </a:rPr>
            <a:t>τ</a:t>
          </a:r>
          <a:endParaRPr lang="ru-RU" sz="1600"/>
        </a:p>
      </cdr:txBody>
    </cdr:sp>
  </cdr:relSizeAnchor>
  <cdr:relSizeAnchor xmlns:cdr="http://schemas.openxmlformats.org/drawingml/2006/chartDrawing">
    <cdr:from>
      <cdr:x>0.31637</cdr:x>
      <cdr:y>0.62319</cdr:y>
    </cdr:from>
    <cdr:to>
      <cdr:x>0.40746</cdr:x>
      <cdr:y>0.69565</cdr:y>
    </cdr:to>
    <cdr:sp macro="" textlink="">
      <cdr:nvSpPr>
        <cdr:cNvPr id="9" name="Прямая со стрелкой 8"/>
        <cdr:cNvSpPr/>
      </cdr:nvSpPr>
      <cdr:spPr>
        <a:xfrm xmlns:a="http://schemas.openxmlformats.org/drawingml/2006/main" flipV="1">
          <a:off x="1799590" y="1747520"/>
          <a:ext cx="518160" cy="20320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0.8789</cdr:x>
      <cdr:y>0.74143</cdr:y>
    </cdr:from>
    <cdr:to>
      <cdr:x>0.95045</cdr:x>
      <cdr:y>0.85721</cdr:y>
    </cdr:to>
    <cdr:sp macro="" textlink="">
      <cdr:nvSpPr>
        <cdr:cNvPr id="10" name="TextBox 9"/>
        <cdr:cNvSpPr txBox="1"/>
      </cdr:nvSpPr>
      <cdr:spPr>
        <a:xfrm xmlns:a="http://schemas.openxmlformats.org/drawingml/2006/main">
          <a:off x="5218782" y="2071550"/>
          <a:ext cx="424856" cy="32349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200">
              <a:latin typeface="Times New Roman" pitchFamily="18" charset="0"/>
              <a:cs typeface="Times New Roman" pitchFamily="18" charset="0"/>
            </a:rPr>
            <a:t>А)</a:t>
          </a:r>
        </a:p>
      </cdr:txBody>
    </cdr:sp>
  </cdr:relSizeAnchor>
  <cdr:relSizeAnchor xmlns:cdr="http://schemas.openxmlformats.org/drawingml/2006/chartDrawing">
    <cdr:from>
      <cdr:x>0.35216</cdr:x>
      <cdr:y>0.675</cdr:y>
    </cdr:from>
    <cdr:to>
      <cdr:x>0.43522</cdr:x>
      <cdr:y>0.82083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2019300" y="1543050"/>
          <a:ext cx="476250" cy="3333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0.28185</cdr:x>
      <cdr:y>0.6779</cdr:y>
    </cdr:from>
    <cdr:to>
      <cdr:x>0.38767</cdr:x>
      <cdr:y>0.80776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1616149" y="1549687"/>
          <a:ext cx="606778" cy="2968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1400" i="1">
              <a:latin typeface="Times New Roman" pitchFamily="18" charset="0"/>
              <a:ea typeface="+mn-ea"/>
              <a:cs typeface="Times New Roman" pitchFamily="18" charset="0"/>
            </a:rPr>
            <a:t>M</a:t>
          </a:r>
          <a:r>
            <a:rPr lang="ru-RU" sz="1400" baseline="-25000">
              <a:latin typeface="Times New Roman" pitchFamily="18" charset="0"/>
              <a:ea typeface="+mn-ea"/>
              <a:cs typeface="Times New Roman" pitchFamily="18" charset="0"/>
            </a:rPr>
            <a:t>тек</a:t>
          </a:r>
          <a:endParaRPr lang="ru-RU" sz="1400">
            <a:latin typeface="Times New Roman" pitchFamily="18" charset="0"/>
            <a:cs typeface="Times New Roman" pitchFamily="18" charset="0"/>
          </a:endParaRPr>
        </a:p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0.19679</cdr:x>
      <cdr:y>0.077</cdr:y>
    </cdr:from>
    <cdr:to>
      <cdr:x>0.29203</cdr:x>
      <cdr:y>0.21967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1167785" y="176022"/>
          <a:ext cx="565162" cy="32614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en-US" sz="1400" i="1">
              <a:latin typeface="Times New Roman" pitchFamily="18" charset="0"/>
              <a:ea typeface="+mn-ea"/>
              <a:cs typeface="Times New Roman" pitchFamily="18" charset="0"/>
            </a:rPr>
            <a:t>M</a:t>
          </a:r>
          <a:r>
            <a:rPr lang="en-US" sz="1400" i="1" baseline="-25000">
              <a:latin typeface="Times New Roman" pitchFamily="18" charset="0"/>
              <a:ea typeface="+mn-ea"/>
              <a:cs typeface="Times New Roman" pitchFamily="18" charset="0"/>
            </a:rPr>
            <a:t>max</a:t>
          </a:r>
          <a:endParaRPr lang="ru-RU" sz="1400">
            <a:latin typeface="Times New Roman" pitchFamily="18" charset="0"/>
            <a:cs typeface="Times New Roman" pitchFamily="18" charset="0"/>
          </a:endParaRPr>
        </a:p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0.1833</cdr:x>
      <cdr:y>0.65818</cdr:y>
    </cdr:from>
    <cdr:to>
      <cdr:x>0.28405</cdr:x>
      <cdr:y>0.74167</cdr:y>
    </cdr:to>
    <cdr:sp macro="" textlink="">
      <cdr:nvSpPr>
        <cdr:cNvPr id="9" name="Прямая со стрелкой 8"/>
        <cdr:cNvSpPr/>
      </cdr:nvSpPr>
      <cdr:spPr>
        <a:xfrm xmlns:a="http://schemas.openxmlformats.org/drawingml/2006/main" rot="10800000">
          <a:off x="1088390" y="1838959"/>
          <a:ext cx="598266" cy="233266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0.27929</cdr:x>
      <cdr:y>0.17917</cdr:y>
    </cdr:from>
    <cdr:to>
      <cdr:x>0.41694</cdr:x>
      <cdr:y>0.27405</cdr:y>
    </cdr:to>
    <cdr:sp macro="" textlink="">
      <cdr:nvSpPr>
        <cdr:cNvPr id="13" name="Прямая со стрелкой 12"/>
        <cdr:cNvSpPr/>
      </cdr:nvSpPr>
      <cdr:spPr>
        <a:xfrm xmlns:a="http://schemas.openxmlformats.org/drawingml/2006/main" rot="16200000" flipH="1">
          <a:off x="1957302" y="109629"/>
          <a:ext cx="216901" cy="816800"/>
        </a:xfrm>
        <a:prstGeom xmlns:a="http://schemas.openxmlformats.org/drawingml/2006/main" prst="straightConnector1">
          <a:avLst/>
        </a:prstGeom>
        <a:ln xmlns:a="http://schemas.openxmlformats.org/drawingml/2006/main" cmpd="sng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0.34464</cdr:x>
      <cdr:y>0.05417</cdr:y>
    </cdr:from>
    <cdr:to>
      <cdr:x>0.82969</cdr:x>
      <cdr:y>0.17917</cdr:y>
    </cdr:to>
    <cdr:sp macro="" textlink="">
      <cdr:nvSpPr>
        <cdr:cNvPr id="11" name="TextBox 10"/>
        <cdr:cNvSpPr txBox="1"/>
      </cdr:nvSpPr>
      <cdr:spPr>
        <a:xfrm xmlns:a="http://schemas.openxmlformats.org/drawingml/2006/main">
          <a:off x="2045108" y="123833"/>
          <a:ext cx="2878323" cy="28575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 w="12700">
          <a:solidFill>
            <a:schemeClr val="tx1"/>
          </a:solidFill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algn="ctr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1400">
              <a:latin typeface="Times New Roman" pitchFamily="18" charset="0"/>
              <a:cs typeface="Times New Roman" pitchFamily="18" charset="0"/>
            </a:rPr>
            <a:t>Начало испытаний   15.04.2015 г.  </a:t>
          </a:r>
        </a:p>
        <a:p xmlns:a="http://schemas.openxmlformats.org/drawingml/2006/main">
          <a:endParaRPr lang="ru-RU" sz="1100"/>
        </a:p>
      </cdr:txBody>
    </cdr:sp>
  </cdr:relSizeAnchor>
</c:userShapes>
</file>

<file path=word/drawings/drawing9.xml><?xml version="1.0" encoding="utf-8"?>
<c:userShapes xmlns:c="http://schemas.openxmlformats.org/drawingml/2006/chart">
  <cdr:relSizeAnchor xmlns:cdr="http://schemas.openxmlformats.org/drawingml/2006/chartDrawing">
    <cdr:from>
      <cdr:x>0.89727</cdr:x>
      <cdr:y>0.87647</cdr:y>
    </cdr:from>
    <cdr:to>
      <cdr:x>0.98871</cdr:x>
      <cdr:y>0.97627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5324475" y="2462760"/>
          <a:ext cx="542591" cy="280440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0.87742</cdr:x>
      <cdr:y>0.0339</cdr:y>
    </cdr:from>
    <cdr:to>
      <cdr:x>0.96151</cdr:x>
      <cdr:y>0.13898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5181600" y="95258"/>
          <a:ext cx="496604" cy="29526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el-GR" sz="1600" i="1">
              <a:latin typeface="Times New Roman"/>
              <a:cs typeface="Times New Roman"/>
            </a:rPr>
            <a:t>τ</a:t>
          </a:r>
          <a:r>
            <a:rPr lang="ru-RU" sz="1200">
              <a:latin typeface="Times New Roman" pitchFamily="18" charset="0"/>
              <a:cs typeface="Times New Roman" pitchFamily="18" charset="0"/>
            </a:rPr>
            <a:t>,</a:t>
          </a:r>
          <a:r>
            <a:rPr lang="ru-RU" sz="1200" baseline="30000">
              <a:latin typeface="Times New Roman" pitchFamily="18" charset="0"/>
              <a:cs typeface="Times New Roman" pitchFamily="18" charset="0"/>
            </a:rPr>
            <a:t>0</a:t>
          </a:r>
          <a:r>
            <a:rPr lang="ru-RU" sz="1200">
              <a:latin typeface="Times New Roman" pitchFamily="18" charset="0"/>
              <a:cs typeface="Times New Roman" pitchFamily="18" charset="0"/>
            </a:rPr>
            <a:t>С</a:t>
          </a:r>
        </a:p>
      </cdr:txBody>
    </cdr:sp>
  </cdr:relSizeAnchor>
  <cdr:relSizeAnchor xmlns:cdr="http://schemas.openxmlformats.org/drawingml/2006/chartDrawing">
    <cdr:from>
      <cdr:x>0.80432</cdr:x>
      <cdr:y>0.73899</cdr:y>
    </cdr:from>
    <cdr:to>
      <cdr:x>0.86531</cdr:x>
      <cdr:y>0.84746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4749932" y="2076457"/>
          <a:ext cx="360177" cy="30478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1200">
              <a:latin typeface="Times New Roman" pitchFamily="18" charset="0"/>
              <a:cs typeface="Times New Roman" pitchFamily="18" charset="0"/>
            </a:rPr>
            <a:t>Б)</a:t>
          </a:r>
        </a:p>
      </cdr:txBody>
    </cdr:sp>
  </cdr:relSizeAnchor>
  <cdr:relSizeAnchor xmlns:cdr="http://schemas.openxmlformats.org/drawingml/2006/chartDrawing">
    <cdr:from>
      <cdr:x>0.08668</cdr:x>
      <cdr:y>0.05424</cdr:y>
    </cdr:from>
    <cdr:to>
      <cdr:x>0.19904</cdr:x>
      <cdr:y>0.14915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514350" y="152400"/>
          <a:ext cx="666750" cy="2667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0.07742</cdr:x>
      <cdr:y>0.04746</cdr:y>
    </cdr:from>
    <cdr:to>
      <cdr:x>0.16935</cdr:x>
      <cdr:y>0.15932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457200" y="133350"/>
          <a:ext cx="542925" cy="3143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400" i="1">
              <a:latin typeface="Times New Roman" pitchFamily="18" charset="0"/>
              <a:cs typeface="Times New Roman" pitchFamily="18" charset="0"/>
            </a:rPr>
            <a:t>W</a:t>
          </a:r>
          <a:r>
            <a:rPr lang="ru-RU" sz="1400">
              <a:latin typeface="Times New Roman" pitchFamily="18" charset="0"/>
              <a:cs typeface="Times New Roman" pitchFamily="18" charset="0"/>
            </a:rPr>
            <a:t>,%</a:t>
          </a:r>
        </a:p>
      </cdr:txBody>
    </cdr:sp>
  </cdr:relSizeAnchor>
  <cdr:relSizeAnchor xmlns:cdr="http://schemas.openxmlformats.org/drawingml/2006/chartDrawing">
    <cdr:from>
      <cdr:x>0.34797</cdr:x>
      <cdr:y>0.07458</cdr:y>
    </cdr:from>
    <cdr:to>
      <cdr:x>0.81452</cdr:x>
      <cdr:y>0.18983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2054922" y="209550"/>
          <a:ext cx="2755203" cy="323850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solidFill>
            <a:schemeClr val="tx1"/>
          </a:solidFill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algn="ctr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1400">
              <a:latin typeface="Times New Roman" pitchFamily="18" charset="0"/>
              <a:cs typeface="Times New Roman" pitchFamily="18" charset="0"/>
            </a:rPr>
            <a:t>Начало измерения   15.04.2015 г. </a:t>
          </a:r>
        </a:p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0.27258</cdr:x>
      <cdr:y>0.60678</cdr:y>
    </cdr:from>
    <cdr:to>
      <cdr:x>0.34194</cdr:x>
      <cdr:y>0.71525</cdr:y>
    </cdr:to>
    <cdr:sp macro="" textlink="">
      <cdr:nvSpPr>
        <cdr:cNvPr id="10" name="TextBox 9"/>
        <cdr:cNvSpPr txBox="1"/>
      </cdr:nvSpPr>
      <cdr:spPr>
        <a:xfrm xmlns:a="http://schemas.openxmlformats.org/drawingml/2006/main">
          <a:off x="1609725" y="1704975"/>
          <a:ext cx="409575" cy="304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el-GR" sz="1600" i="1">
              <a:latin typeface="Times New Roman"/>
              <a:cs typeface="Times New Roman"/>
            </a:rPr>
            <a:t>τ</a:t>
          </a:r>
          <a:endParaRPr lang="ru-RU" sz="1600"/>
        </a:p>
      </cdr:txBody>
    </cdr:sp>
  </cdr:relSizeAnchor>
  <cdr:relSizeAnchor xmlns:cdr="http://schemas.openxmlformats.org/drawingml/2006/chartDrawing">
    <cdr:from>
      <cdr:x>0.24839</cdr:x>
      <cdr:y>0.1661</cdr:y>
    </cdr:from>
    <cdr:to>
      <cdr:x>0.33548</cdr:x>
      <cdr:y>0.2678</cdr:y>
    </cdr:to>
    <cdr:sp macro="" textlink="">
      <cdr:nvSpPr>
        <cdr:cNvPr id="11" name="TextBox 10"/>
        <cdr:cNvSpPr txBox="1"/>
      </cdr:nvSpPr>
      <cdr:spPr>
        <a:xfrm xmlns:a="http://schemas.openxmlformats.org/drawingml/2006/main">
          <a:off x="1466850" y="466725"/>
          <a:ext cx="514350" cy="2857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en-US" sz="1400" i="1">
              <a:latin typeface="Times New Roman" pitchFamily="18" charset="0"/>
              <a:cs typeface="Times New Roman" pitchFamily="18" charset="0"/>
            </a:rPr>
            <a:t>W</a:t>
          </a:r>
          <a:endParaRPr lang="ru-RU" sz="1400"/>
        </a:p>
      </cdr:txBody>
    </cdr:sp>
  </cdr:relSizeAnchor>
  <cdr:relSizeAnchor xmlns:cdr="http://schemas.openxmlformats.org/drawingml/2006/chartDrawing">
    <cdr:from>
      <cdr:x>0.3129</cdr:x>
      <cdr:y>0.22712</cdr:y>
    </cdr:from>
    <cdr:to>
      <cdr:x>0.41129</cdr:x>
      <cdr:y>0.31525</cdr:y>
    </cdr:to>
    <cdr:sp macro="" textlink="">
      <cdr:nvSpPr>
        <cdr:cNvPr id="13" name="Прямая со стрелкой 12"/>
        <cdr:cNvSpPr/>
      </cdr:nvSpPr>
      <cdr:spPr>
        <a:xfrm xmlns:a="http://schemas.openxmlformats.org/drawingml/2006/main">
          <a:off x="1847850" y="638176"/>
          <a:ext cx="581025" cy="24765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0.33065</cdr:x>
      <cdr:y>0.62034</cdr:y>
    </cdr:from>
    <cdr:to>
      <cdr:x>0.42258</cdr:x>
      <cdr:y>0.67119</cdr:y>
    </cdr:to>
    <cdr:sp macro="" textlink="">
      <cdr:nvSpPr>
        <cdr:cNvPr id="15" name="Прямая со стрелкой 14"/>
        <cdr:cNvSpPr/>
      </cdr:nvSpPr>
      <cdr:spPr>
        <a:xfrm xmlns:a="http://schemas.openxmlformats.org/drawingml/2006/main" flipV="1">
          <a:off x="1952625" y="1743074"/>
          <a:ext cx="542925" cy="142875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29E4FB-C90A-406B-8222-94B760C7F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13</Pages>
  <Words>2391</Words>
  <Characters>13635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Вапиров</dc:creator>
  <cp:lastModifiedBy>Маргарита Сергеевна Закржевская</cp:lastModifiedBy>
  <cp:revision>10</cp:revision>
  <cp:lastPrinted>2016-08-11T07:17:00Z</cp:lastPrinted>
  <dcterms:created xsi:type="dcterms:W3CDTF">2016-08-11T07:17:00Z</dcterms:created>
  <dcterms:modified xsi:type="dcterms:W3CDTF">2016-09-12T06:44:00Z</dcterms:modified>
</cp:coreProperties>
</file>